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14936">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关于开展202</w:t>
      </w:r>
      <w:r>
        <w:rPr>
          <w:rFonts w:hint="eastAsia" w:ascii="方正小标宋简体" w:eastAsia="方正小标宋简体"/>
          <w:sz w:val="44"/>
          <w:szCs w:val="44"/>
          <w:lang w:val="en-US" w:eastAsia="zh-CN"/>
        </w:rPr>
        <w:t>4</w:t>
      </w: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5</w:t>
      </w:r>
      <w:r>
        <w:rPr>
          <w:rFonts w:hint="eastAsia" w:ascii="方正小标宋简体" w:eastAsia="方正小标宋简体"/>
          <w:sz w:val="44"/>
          <w:szCs w:val="44"/>
        </w:rPr>
        <w:t>学年教学及科研成果</w:t>
      </w:r>
    </w:p>
    <w:p w14:paraId="18751FE9">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申报及统计工作的通知</w:t>
      </w:r>
    </w:p>
    <w:p w14:paraId="5346401F">
      <w:pPr>
        <w:rPr>
          <w:rFonts w:ascii="仿宋_GB2312" w:eastAsia="仿宋_GB2312"/>
          <w:sz w:val="32"/>
          <w:szCs w:val="32"/>
        </w:rPr>
      </w:pPr>
    </w:p>
    <w:p w14:paraId="6913D4DB">
      <w:pPr>
        <w:rPr>
          <w:rFonts w:ascii="仿宋_GB2312" w:eastAsia="仿宋_GB2312"/>
          <w:sz w:val="32"/>
          <w:szCs w:val="32"/>
        </w:rPr>
      </w:pPr>
      <w:r>
        <w:rPr>
          <w:rFonts w:hint="eastAsia" w:ascii="仿宋_GB2312" w:eastAsia="仿宋_GB2312"/>
          <w:sz w:val="32"/>
          <w:szCs w:val="32"/>
        </w:rPr>
        <w:t>校属各部门：</w:t>
      </w:r>
    </w:p>
    <w:p w14:paraId="516F32B2">
      <w:pPr>
        <w:pStyle w:val="16"/>
      </w:pPr>
      <w:r>
        <w:t>窗体顶端</w:t>
      </w:r>
    </w:p>
    <w:p w14:paraId="31ED4FF2">
      <w:pPr>
        <w:pStyle w:val="6"/>
        <w:widowControl/>
        <w:spacing w:line="420" w:lineRule="atLeast"/>
        <w:ind w:firstLine="640" w:firstLineChars="200"/>
        <w:rPr>
          <w:rFonts w:ascii="仿宋_GB2312" w:eastAsia="仿宋_GB2312"/>
          <w:sz w:val="32"/>
          <w:szCs w:val="32"/>
        </w:rPr>
      </w:pPr>
      <w:r>
        <w:rPr>
          <w:rFonts w:hint="eastAsia" w:ascii="仿宋_GB2312" w:eastAsia="仿宋_GB2312"/>
          <w:sz w:val="32"/>
          <w:szCs w:val="32"/>
        </w:rPr>
        <w:t>根据学校有关工作安排，202</w:t>
      </w:r>
      <w:r>
        <w:rPr>
          <w:rFonts w:hint="eastAsia" w:ascii="仿宋_GB2312" w:eastAsia="仿宋_GB2312"/>
          <w:sz w:val="32"/>
          <w:szCs w:val="32"/>
          <w:lang w:val="en-US" w:eastAsia="zh-CN"/>
        </w:rPr>
        <w:t>4</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学年教学及科研成果申报及统计工作正式启动</w:t>
      </w:r>
      <w:r>
        <w:rPr>
          <w:rFonts w:hint="eastAsia" w:ascii="仿宋_GB2312" w:eastAsia="仿宋_GB2312"/>
          <w:sz w:val="32"/>
          <w:szCs w:val="32"/>
          <w:lang w:eastAsia="zh-CN"/>
        </w:rPr>
        <w:t>。</w:t>
      </w:r>
      <w:r>
        <w:rPr>
          <w:rFonts w:hint="eastAsia" w:ascii="仿宋_GB2312" w:eastAsia="仿宋_GB2312"/>
          <w:sz w:val="32"/>
          <w:szCs w:val="32"/>
          <w:lang w:val="en-US" w:eastAsia="zh-CN"/>
        </w:rPr>
        <w:t>本次科研成果</w:t>
      </w:r>
      <w:r>
        <w:rPr>
          <w:rFonts w:hint="eastAsia" w:ascii="仿宋_GB2312" w:eastAsia="仿宋_GB2312"/>
          <w:sz w:val="32"/>
          <w:szCs w:val="32"/>
        </w:rPr>
        <w:t>申报及统计工作</w:t>
      </w:r>
      <w:r>
        <w:rPr>
          <w:rFonts w:hint="eastAsia" w:ascii="仿宋_GB2312" w:eastAsia="仿宋_GB2312"/>
          <w:sz w:val="32"/>
          <w:szCs w:val="32"/>
          <w:lang w:val="en-US" w:eastAsia="zh-CN"/>
        </w:rPr>
        <w:t>首次依照</w:t>
      </w:r>
      <w:r>
        <w:rPr>
          <w:rFonts w:hint="eastAsia" w:ascii="仿宋_GB2312" w:eastAsia="仿宋_GB2312"/>
          <w:sz w:val="32"/>
          <w:szCs w:val="32"/>
        </w:rPr>
        <w:t>《兰州工商学院教师科研量化考核管理办法（试行）》（兰工商校发〔2024〕101）</w:t>
      </w:r>
      <w:r>
        <w:rPr>
          <w:rFonts w:hint="eastAsia" w:ascii="仿宋_GB2312" w:eastAsia="仿宋_GB2312"/>
          <w:sz w:val="32"/>
          <w:szCs w:val="32"/>
          <w:lang w:val="en-US" w:eastAsia="zh-CN"/>
        </w:rPr>
        <w:t>要求（附件1）</w:t>
      </w:r>
      <w:r>
        <w:rPr>
          <w:rFonts w:hint="eastAsia" w:ascii="仿宋_GB2312" w:eastAsia="仿宋_GB2312"/>
          <w:sz w:val="32"/>
          <w:szCs w:val="32"/>
          <w:lang w:eastAsia="zh-CN"/>
        </w:rPr>
        <w:t>，</w:t>
      </w:r>
      <w:r>
        <w:rPr>
          <w:rFonts w:hint="eastAsia" w:ascii="仿宋_GB2312" w:eastAsia="仿宋_GB2312"/>
          <w:sz w:val="32"/>
          <w:szCs w:val="32"/>
        </w:rPr>
        <w:t>请各单位（部门）对已取得的教学及科研成果</w:t>
      </w:r>
      <w:r>
        <w:rPr>
          <w:rFonts w:hint="eastAsia" w:ascii="仿宋_GB2312" w:eastAsia="仿宋_GB2312"/>
          <w:sz w:val="32"/>
          <w:szCs w:val="32"/>
          <w:lang w:val="en-US" w:eastAsia="zh-CN"/>
        </w:rPr>
        <w:t>依照文件要求</w:t>
      </w:r>
      <w:r>
        <w:rPr>
          <w:rFonts w:hint="eastAsia" w:ascii="仿宋_GB2312" w:eastAsia="仿宋_GB2312"/>
          <w:sz w:val="32"/>
          <w:szCs w:val="32"/>
        </w:rPr>
        <w:t>进行收集、整理及</w:t>
      </w:r>
      <w:r>
        <w:rPr>
          <w:rFonts w:hint="eastAsia" w:ascii="仿宋_GB2312" w:eastAsia="仿宋_GB2312"/>
          <w:sz w:val="32"/>
          <w:szCs w:val="32"/>
          <w:lang w:val="en-US" w:eastAsia="zh-CN"/>
        </w:rPr>
        <w:t>严格</w:t>
      </w:r>
      <w:r>
        <w:rPr>
          <w:rFonts w:hint="eastAsia" w:ascii="仿宋_GB2312" w:eastAsia="仿宋_GB2312"/>
          <w:sz w:val="32"/>
          <w:szCs w:val="32"/>
        </w:rPr>
        <w:t>初审，于7月</w:t>
      </w:r>
      <w:r>
        <w:rPr>
          <w:rFonts w:hint="eastAsia" w:ascii="仿宋_GB2312" w:eastAsia="仿宋_GB2312"/>
          <w:sz w:val="32"/>
          <w:szCs w:val="32"/>
          <w:lang w:val="en-US" w:eastAsia="zh-CN"/>
        </w:rPr>
        <w:t>10</w:t>
      </w:r>
      <w:r>
        <w:rPr>
          <w:rFonts w:hint="eastAsia" w:ascii="仿宋_GB2312" w:eastAsia="仿宋_GB2312"/>
          <w:sz w:val="32"/>
          <w:szCs w:val="32"/>
        </w:rPr>
        <w:t>日</w:t>
      </w:r>
      <w:r>
        <w:rPr>
          <w:rFonts w:hint="eastAsia" w:ascii="仿宋_GB2312" w:eastAsia="仿宋_GB2312"/>
          <w:sz w:val="32"/>
          <w:szCs w:val="32"/>
          <w:lang w:val="en-US" w:eastAsia="zh-CN"/>
        </w:rPr>
        <w:t>-7月13日严格根据各部门要求的时间</w:t>
      </w:r>
      <w:r>
        <w:rPr>
          <w:rFonts w:hint="eastAsia" w:ascii="仿宋_GB2312" w:eastAsia="仿宋_GB2312"/>
          <w:sz w:val="32"/>
          <w:szCs w:val="32"/>
        </w:rPr>
        <w:t>将相关资料报科研与学术交流处</w:t>
      </w:r>
      <w:r>
        <w:rPr>
          <w:rFonts w:hint="eastAsia" w:ascii="仿宋_GB2312" w:eastAsia="仿宋_GB2312"/>
          <w:sz w:val="32"/>
          <w:szCs w:val="32"/>
          <w:lang w:eastAsia="zh-CN"/>
        </w:rPr>
        <w:t>（</w:t>
      </w:r>
      <w:r>
        <w:rPr>
          <w:rFonts w:hint="eastAsia" w:ascii="仿宋_GB2312" w:eastAsia="仿宋_GB2312"/>
          <w:sz w:val="32"/>
          <w:szCs w:val="32"/>
          <w:lang w:val="en-US" w:eastAsia="zh-CN"/>
        </w:rPr>
        <w:t>附件2</w:t>
      </w:r>
      <w:r>
        <w:rPr>
          <w:rFonts w:hint="eastAsia" w:ascii="仿宋_GB2312" w:eastAsia="仿宋_GB2312"/>
          <w:sz w:val="32"/>
          <w:szCs w:val="32"/>
          <w:lang w:eastAsia="zh-CN"/>
        </w:rPr>
        <w:t>）</w:t>
      </w:r>
      <w:r>
        <w:rPr>
          <w:rFonts w:hint="eastAsia" w:ascii="仿宋_GB2312" w:eastAsia="仿宋_GB2312"/>
          <w:sz w:val="32"/>
          <w:szCs w:val="32"/>
        </w:rPr>
        <w:t>。现将有关事项通知如下：</w:t>
      </w:r>
    </w:p>
    <w:p w14:paraId="2E437E81">
      <w:pPr>
        <w:ind w:firstLine="480" w:firstLineChars="150"/>
        <w:rPr>
          <w:rFonts w:ascii="黑体" w:hAnsi="黑体" w:eastAsia="黑体"/>
          <w:sz w:val="32"/>
          <w:szCs w:val="32"/>
        </w:rPr>
      </w:pPr>
      <w:r>
        <w:rPr>
          <w:rFonts w:hint="eastAsia" w:ascii="黑体" w:hAnsi="黑体" w:eastAsia="黑体"/>
          <w:sz w:val="32"/>
          <w:szCs w:val="32"/>
        </w:rPr>
        <w:t xml:space="preserve"> 一、申报范围</w:t>
      </w:r>
    </w:p>
    <w:p w14:paraId="1F5BE422">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一</w:t>
      </w:r>
      <w:r>
        <w:rPr>
          <w:rFonts w:hint="eastAsia" w:ascii="仿宋_GB2312" w:eastAsia="仿宋_GB2312"/>
          <w:sz w:val="32"/>
          <w:szCs w:val="32"/>
          <w:lang w:eastAsia="zh-CN"/>
        </w:rPr>
        <w:t>）</w:t>
      </w:r>
      <w:r>
        <w:rPr>
          <w:rFonts w:hint="eastAsia" w:ascii="仿宋_GB2312" w:eastAsia="仿宋_GB2312"/>
          <w:sz w:val="32"/>
          <w:szCs w:val="32"/>
          <w:lang w:val="en-US" w:eastAsia="zh-CN"/>
        </w:rPr>
        <w:t>申报成果的时间范围：</w:t>
      </w: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w:t>
      </w:r>
      <w:r>
        <w:rPr>
          <w:rFonts w:ascii="仿宋_GB2312" w:eastAsia="仿宋_GB2312"/>
          <w:sz w:val="32"/>
          <w:szCs w:val="32"/>
        </w:rPr>
        <w:t>7</w:t>
      </w:r>
      <w:r>
        <w:rPr>
          <w:rFonts w:hint="eastAsia" w:ascii="仿宋_GB2312" w:eastAsia="仿宋_GB2312"/>
          <w:sz w:val="32"/>
          <w:szCs w:val="32"/>
        </w:rPr>
        <w:t>月</w:t>
      </w:r>
      <w:r>
        <w:rPr>
          <w:rFonts w:ascii="仿宋_GB2312" w:eastAsia="仿宋_GB2312"/>
          <w:sz w:val="32"/>
          <w:szCs w:val="32"/>
        </w:rPr>
        <w:t>1</w:t>
      </w:r>
      <w:r>
        <w:rPr>
          <w:rFonts w:hint="eastAsia" w:ascii="仿宋_GB2312" w:eastAsia="仿宋_GB2312"/>
          <w:sz w:val="32"/>
          <w:szCs w:val="32"/>
        </w:rPr>
        <w:t>日--202</w:t>
      </w:r>
      <w:r>
        <w:rPr>
          <w:rFonts w:hint="eastAsia" w:ascii="仿宋_GB2312" w:eastAsia="仿宋_GB2312"/>
          <w:sz w:val="32"/>
          <w:szCs w:val="32"/>
          <w:lang w:val="en-US" w:eastAsia="zh-CN"/>
        </w:rPr>
        <w:t>5</w:t>
      </w:r>
      <w:r>
        <w:rPr>
          <w:rFonts w:hint="eastAsia" w:ascii="仿宋_GB2312" w:eastAsia="仿宋_GB2312"/>
          <w:sz w:val="32"/>
          <w:szCs w:val="32"/>
        </w:rPr>
        <w:t>年6月30日期间获得的教学及科研成果（以成果收录、鉴定或公布时间为准）均</w:t>
      </w:r>
      <w:r>
        <w:rPr>
          <w:rFonts w:hint="eastAsia" w:ascii="仿宋_GB2312" w:eastAsia="仿宋_GB2312"/>
          <w:sz w:val="32"/>
          <w:szCs w:val="32"/>
          <w:lang w:val="en-US" w:eastAsia="zh-CN"/>
        </w:rPr>
        <w:t>在此次申报范围内。</w:t>
      </w:r>
    </w:p>
    <w:p w14:paraId="0978CE04">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二）申报类别：科研工作的量化考核计分范围包括教学类成果、科研类成果和社会服务类成果。科研类成果包括学术论文、科研项目、学术著作、科研成果获奖、知识产权成果、艺术类成果、平台与团队建设；教学类成果包括教学成果获奖和教学质量工程； 社会服务类成果除横向项目以外，还包括智库、提案、内参、知识产权转化成果。</w:t>
      </w:r>
    </w:p>
    <w:p w14:paraId="117783E0">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（三）成果范围：</w:t>
      </w:r>
    </w:p>
    <w:p w14:paraId="2742E8B8">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以兰州工商学院或甘肃省高校区域循环经济重点实验室为第一署名单位</w:t>
      </w:r>
      <w:r>
        <w:rPr>
          <w:rFonts w:hint="eastAsia" w:ascii="仿宋_GB2312" w:eastAsia="仿宋_GB2312"/>
          <w:sz w:val="32"/>
          <w:szCs w:val="32"/>
          <w:lang w:val="en-US" w:eastAsia="zh-CN"/>
        </w:rPr>
        <w:t>的成果</w:t>
      </w:r>
      <w:r>
        <w:rPr>
          <w:rFonts w:hint="eastAsia" w:ascii="仿宋_GB2312" w:eastAsia="仿宋_GB2312"/>
          <w:sz w:val="32"/>
          <w:szCs w:val="32"/>
        </w:rPr>
        <w:t>。</w:t>
      </w:r>
    </w:p>
    <w:p w14:paraId="4BEEA1B6">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我校教师在攻读硕、博士学位和博士后在站期间的成果，以培养单位为第一署名单位，以兰州工商学院为第二署名单位</w:t>
      </w:r>
      <w:r>
        <w:rPr>
          <w:rFonts w:hint="eastAsia" w:ascii="仿宋_GB2312" w:eastAsia="仿宋_GB2312"/>
          <w:sz w:val="32"/>
          <w:szCs w:val="32"/>
          <w:lang w:val="en-US" w:eastAsia="zh-CN"/>
        </w:rPr>
        <w:t>的成果</w:t>
      </w:r>
      <w:r>
        <w:rPr>
          <w:rFonts w:hint="eastAsia" w:ascii="仿宋_GB2312" w:eastAsia="仿宋_GB2312"/>
          <w:sz w:val="32"/>
          <w:szCs w:val="32"/>
        </w:rPr>
        <w:t>。</w:t>
      </w:r>
    </w:p>
    <w:p w14:paraId="6AA69D25">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我校教师与对口支援学校的教师以及与学校聘请的“银龄 ”教师共同完成的成果，以兰州工商学院为第二署名单位的</w:t>
      </w:r>
      <w:r>
        <w:rPr>
          <w:rFonts w:hint="eastAsia" w:ascii="仿宋_GB2312" w:eastAsia="仿宋_GB2312"/>
          <w:sz w:val="32"/>
          <w:szCs w:val="32"/>
          <w:lang w:val="en-US" w:eastAsia="zh-CN"/>
        </w:rPr>
        <w:t>成果</w:t>
      </w:r>
      <w:r>
        <w:rPr>
          <w:rFonts w:hint="eastAsia" w:ascii="仿宋_GB2312" w:eastAsia="仿宋_GB2312"/>
          <w:sz w:val="32"/>
          <w:szCs w:val="32"/>
        </w:rPr>
        <w:t>。</w:t>
      </w:r>
    </w:p>
    <w:p w14:paraId="4E0B0BE9">
      <w:pPr>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在申报省级及以上课题和发表高水平学术论文时，以我校为第二署名单位且我校教师为第二作者或第三作者的成果。</w:t>
      </w:r>
      <w:bookmarkStart w:id="0" w:name="_GoBack"/>
      <w:bookmarkEnd w:id="0"/>
    </w:p>
    <w:p w14:paraId="4BFD58D4">
      <w:pPr>
        <w:ind w:firstLine="640" w:firstLineChars="200"/>
        <w:rPr>
          <w:rFonts w:ascii="黑体" w:hAnsi="黑体" w:eastAsia="黑体"/>
          <w:sz w:val="32"/>
          <w:szCs w:val="32"/>
        </w:rPr>
      </w:pPr>
      <w:r>
        <w:rPr>
          <w:rFonts w:hint="eastAsia" w:ascii="黑体" w:hAnsi="黑体" w:eastAsia="黑体"/>
          <w:sz w:val="32"/>
          <w:szCs w:val="32"/>
        </w:rPr>
        <w:t>二、申报程序</w:t>
      </w:r>
    </w:p>
    <w:p w14:paraId="18E70491">
      <w:pPr>
        <w:ind w:firstLine="640" w:firstLineChars="200"/>
        <w:rPr>
          <w:rFonts w:ascii="仿宋_GB2312" w:eastAsia="仿宋_GB2312"/>
          <w:bCs/>
          <w:sz w:val="32"/>
          <w:szCs w:val="32"/>
        </w:rPr>
      </w:pPr>
      <w:r>
        <w:rPr>
          <w:rFonts w:hint="eastAsia" w:ascii="仿宋_GB2312" w:eastAsia="仿宋_GB2312"/>
          <w:sz w:val="32"/>
          <w:szCs w:val="32"/>
        </w:rPr>
        <w:t>（一）申报者填写《兰州工商学院 2024-2025学年教学及科研成果申报汇总表》（附件</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bCs/>
          <w:sz w:val="32"/>
          <w:szCs w:val="32"/>
        </w:rPr>
        <w:t>请务必</w:t>
      </w:r>
      <w:r>
        <w:rPr>
          <w:rFonts w:hint="eastAsia" w:ascii="仿宋_GB2312" w:eastAsia="仿宋_GB2312"/>
          <w:bCs/>
          <w:sz w:val="32"/>
          <w:szCs w:val="32"/>
          <w:lang w:val="en-US" w:eastAsia="zh-CN"/>
        </w:rPr>
        <w:t>严格</w:t>
      </w:r>
      <w:r>
        <w:rPr>
          <w:rFonts w:hint="eastAsia" w:ascii="仿宋_GB2312" w:eastAsia="仿宋_GB2312"/>
          <w:bCs/>
          <w:sz w:val="32"/>
          <w:szCs w:val="32"/>
        </w:rPr>
        <w:t>按照表中的“填表说明”规范填写</w:t>
      </w:r>
      <w:r>
        <w:rPr>
          <w:rFonts w:hint="eastAsia" w:ascii="仿宋_GB2312" w:eastAsia="仿宋_GB2312"/>
          <w:bCs/>
          <w:sz w:val="32"/>
          <w:szCs w:val="32"/>
          <w:lang w:eastAsia="zh-CN"/>
        </w:rPr>
        <w:t>，</w:t>
      </w:r>
      <w:r>
        <w:rPr>
          <w:rFonts w:hint="eastAsia" w:ascii="仿宋_GB2312" w:eastAsia="仿宋_GB2312"/>
          <w:bCs/>
          <w:sz w:val="32"/>
          <w:szCs w:val="32"/>
          <w:lang w:val="en-US" w:eastAsia="zh-CN"/>
        </w:rPr>
        <w:t>若不符合规范，需重新整改资料并在申报截止时间范围内再次提交，否则不予受理</w:t>
      </w:r>
      <w:r>
        <w:rPr>
          <w:rFonts w:hint="eastAsia" w:ascii="仿宋_GB2312" w:eastAsia="仿宋_GB2312"/>
          <w:bCs/>
          <w:sz w:val="32"/>
          <w:szCs w:val="32"/>
        </w:rPr>
        <w:t>。</w:t>
      </w:r>
    </w:p>
    <w:p w14:paraId="4972D3FC">
      <w:pPr>
        <w:ind w:firstLine="640" w:firstLineChars="200"/>
        <w:rPr>
          <w:rFonts w:ascii="仿宋_GB2312" w:eastAsia="仿宋_GB2312"/>
          <w:sz w:val="32"/>
          <w:szCs w:val="32"/>
        </w:rPr>
      </w:pPr>
      <w:r>
        <w:rPr>
          <w:rFonts w:hint="eastAsia" w:ascii="仿宋_GB2312" w:eastAsia="仿宋_GB2312"/>
          <w:bCs/>
          <w:sz w:val="32"/>
          <w:szCs w:val="32"/>
        </w:rPr>
        <w:t>（二）</w:t>
      </w:r>
      <w:r>
        <w:rPr>
          <w:rFonts w:hint="eastAsia" w:ascii="仿宋_GB2312" w:eastAsia="仿宋_GB2312"/>
          <w:sz w:val="32"/>
          <w:szCs w:val="32"/>
        </w:rPr>
        <w:t>纸质申报材料及要求</w:t>
      </w:r>
    </w:p>
    <w:p w14:paraId="308FCE0E">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教学类成果</w:t>
      </w:r>
    </w:p>
    <w:p w14:paraId="39EDBF78">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包含教学成果奖、教学质量工程，由教务处、教师发展中心对相应的教学成果进行认定。</w:t>
      </w:r>
    </w:p>
    <w:p w14:paraId="54C673EE">
      <w:pPr>
        <w:ind w:firstLine="640" w:firstLineChars="200"/>
        <w:rPr>
          <w:rFonts w:ascii="仿宋_GB2312" w:eastAsia="仿宋_GB2312"/>
          <w:sz w:val="32"/>
          <w:szCs w:val="32"/>
        </w:rPr>
      </w:pPr>
      <w:r>
        <w:rPr>
          <w:rFonts w:hint="eastAsia" w:ascii="仿宋_GB2312" w:eastAsia="仿宋_GB2312"/>
          <w:sz w:val="32"/>
          <w:szCs w:val="32"/>
        </w:rPr>
        <w:t>2.科研类成果</w:t>
      </w:r>
    </w:p>
    <w:p w14:paraId="6F9AB6F1">
      <w:pPr>
        <w:ind w:firstLine="480" w:firstLineChars="150"/>
        <w:rPr>
          <w:rFonts w:hint="eastAsia" w:ascii="仿宋_GB2312" w:eastAsia="仿宋_GB2312"/>
          <w:sz w:val="32"/>
          <w:szCs w:val="32"/>
        </w:rPr>
      </w:pPr>
      <w:r>
        <w:rPr>
          <w:rFonts w:hint="eastAsia" w:ascii="仿宋_GB2312" w:eastAsia="仿宋_GB2312"/>
          <w:sz w:val="32"/>
          <w:szCs w:val="32"/>
        </w:rPr>
        <w:t>（1）学术论文：原件及复印件（封面、目录、全文复印</w:t>
      </w:r>
      <w:r>
        <w:rPr>
          <w:rFonts w:hint="eastAsia" w:ascii="仿宋_GB2312" w:eastAsia="仿宋_GB2312"/>
          <w:sz w:val="32"/>
          <w:szCs w:val="32"/>
          <w:lang w:eastAsia="zh-CN"/>
        </w:rPr>
        <w:t>、</w:t>
      </w:r>
      <w:r>
        <w:rPr>
          <w:rFonts w:hint="eastAsia" w:ascii="仿宋_GB2312" w:eastAsia="仿宋_GB2312"/>
          <w:sz w:val="32"/>
          <w:szCs w:val="32"/>
          <w:lang w:val="en-US" w:eastAsia="zh-CN"/>
        </w:rPr>
        <w:t>封底，A4装订</w:t>
      </w:r>
      <w:r>
        <w:rPr>
          <w:rFonts w:hint="eastAsia" w:ascii="仿宋_GB2312" w:eastAsia="仿宋_GB2312"/>
          <w:sz w:val="32"/>
          <w:szCs w:val="32"/>
        </w:rPr>
        <w:t>）及纸质版</w:t>
      </w:r>
      <w:r>
        <w:rPr>
          <w:rFonts w:hint="eastAsia" w:ascii="仿宋_GB2312" w:eastAsia="仿宋_GB2312"/>
          <w:sz w:val="32"/>
          <w:szCs w:val="32"/>
          <w:lang w:val="en-US" w:eastAsia="zh-CN"/>
        </w:rPr>
        <w:t>的</w:t>
      </w:r>
      <w:r>
        <w:rPr>
          <w:rFonts w:hint="eastAsia" w:ascii="仿宋_GB2312" w:eastAsia="仿宋_GB2312"/>
          <w:sz w:val="32"/>
          <w:szCs w:val="32"/>
        </w:rPr>
        <w:t>知网检索报告（需委托检索的由教师个人按照学校相关要求向科研与学术交流处提交检索申请，费用自理）；</w:t>
      </w:r>
    </w:p>
    <w:p w14:paraId="1288D127">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hint="eastAsia" w:ascii="仿宋_GB2312" w:eastAsia="仿宋_GB2312"/>
          <w:sz w:val="32"/>
          <w:szCs w:val="32"/>
        </w:rPr>
        <w:t>纵向项目（市厅级及以上课题、校级课题等）：科研与学术交流处复审</w:t>
      </w:r>
      <w:r>
        <w:rPr>
          <w:rFonts w:hint="eastAsia" w:ascii="仿宋_GB2312" w:eastAsia="仿宋_GB2312"/>
          <w:sz w:val="32"/>
          <w:szCs w:val="32"/>
          <w:lang w:eastAsia="zh-CN"/>
        </w:rPr>
        <w:t>。</w:t>
      </w:r>
    </w:p>
    <w:p w14:paraId="00C33327">
      <w:pPr>
        <w:numPr>
          <w:ilvl w:val="0"/>
          <w:numId w:val="0"/>
        </w:numPr>
        <w:ind w:firstLine="640" w:firstLineChars="200"/>
        <w:rPr>
          <w:rFonts w:hint="eastAsia" w:ascii="仿宋_GB2312" w:eastAsia="仿宋_GB2312"/>
          <w:sz w:val="32"/>
          <w:szCs w:val="32"/>
        </w:rPr>
      </w:pPr>
      <w:r>
        <w:rPr>
          <w:rFonts w:hint="eastAsia" w:ascii="仿宋_GB2312" w:hAnsi="Times New Roman" w:eastAsia="仿宋_GB2312" w:cs="Times New Roman"/>
          <w:kern w:val="2"/>
          <w:sz w:val="32"/>
          <w:szCs w:val="32"/>
          <w:lang w:val="en-US" w:eastAsia="zh-CN" w:bidi="ar-SA"/>
        </w:rPr>
        <w:t>（</w:t>
      </w:r>
      <w:r>
        <w:rPr>
          <w:rFonts w:hint="eastAsia" w:ascii="仿宋_GB2312" w:eastAsia="仿宋_GB2312" w:cs="Times New Roman"/>
          <w:kern w:val="2"/>
          <w:sz w:val="32"/>
          <w:szCs w:val="32"/>
          <w:lang w:val="en-US" w:eastAsia="zh-CN" w:bidi="ar-SA"/>
        </w:rPr>
        <w:t>3</w:t>
      </w:r>
      <w:r>
        <w:rPr>
          <w:rFonts w:hint="eastAsia" w:ascii="仿宋_GB2312" w:hAnsi="Times New Roman" w:eastAsia="仿宋_GB2312" w:cs="Times New Roman"/>
          <w:kern w:val="2"/>
          <w:sz w:val="32"/>
          <w:szCs w:val="32"/>
          <w:lang w:val="en-US" w:eastAsia="zh-CN" w:bidi="ar-SA"/>
        </w:rPr>
        <w:t>）</w:t>
      </w:r>
      <w:r>
        <w:rPr>
          <w:rFonts w:hint="eastAsia" w:ascii="仿宋_GB2312" w:eastAsia="仿宋_GB2312"/>
          <w:sz w:val="32"/>
          <w:szCs w:val="32"/>
          <w:lang w:val="en-US" w:eastAsia="zh-CN"/>
        </w:rPr>
        <w:t>学术著作</w:t>
      </w:r>
      <w:r>
        <w:rPr>
          <w:rFonts w:hint="eastAsia" w:ascii="仿宋_GB2312" w:eastAsia="仿宋_GB2312"/>
          <w:sz w:val="32"/>
          <w:szCs w:val="32"/>
        </w:rPr>
        <w:t>类：原件及复印件（封面、版权页、有编者姓名的序言部分、目录页（含编者编写章节）；</w:t>
      </w:r>
    </w:p>
    <w:p w14:paraId="43F165E7">
      <w:pPr>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rPr>
        <w:t>（4）科研成果获奖、教师个人成果及本专业参赛、考评获奖（含艺术、体育类）：相关文件、获奖证书原件及复印件；</w:t>
      </w:r>
    </w:p>
    <w:p w14:paraId="3D86CAFD">
      <w:pPr>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）知识产权类</w:t>
      </w:r>
      <w:r>
        <w:rPr>
          <w:rFonts w:hint="eastAsia" w:ascii="仿宋_GB2312" w:eastAsia="仿宋_GB2312"/>
          <w:sz w:val="32"/>
          <w:szCs w:val="32"/>
          <w:lang w:val="en-US" w:eastAsia="zh-CN"/>
        </w:rPr>
        <w:t>成果</w:t>
      </w:r>
      <w:r>
        <w:rPr>
          <w:rFonts w:hint="eastAsia" w:ascii="仿宋_GB2312" w:eastAsia="仿宋_GB2312"/>
          <w:sz w:val="32"/>
          <w:szCs w:val="32"/>
        </w:rPr>
        <w:t>（专利、软著</w:t>
      </w:r>
      <w:r>
        <w:rPr>
          <w:rFonts w:hint="eastAsia" w:ascii="仿宋_GB2312" w:eastAsia="仿宋_GB2312"/>
          <w:sz w:val="32"/>
          <w:szCs w:val="32"/>
          <w:lang w:val="en-US" w:eastAsia="zh-CN"/>
        </w:rPr>
        <w:t>等</w:t>
      </w:r>
      <w:r>
        <w:rPr>
          <w:rFonts w:hint="eastAsia" w:ascii="仿宋_GB2312" w:eastAsia="仿宋_GB2312"/>
          <w:sz w:val="32"/>
          <w:szCs w:val="32"/>
        </w:rPr>
        <w:t>）：提供证书原件及复印件；</w:t>
      </w:r>
    </w:p>
    <w:p w14:paraId="28D251BE">
      <w:pPr>
        <w:numPr>
          <w:ilvl w:val="0"/>
          <w:numId w:val="0"/>
        </w:numPr>
        <w:ind w:firstLine="640" w:firstLineChars="200"/>
        <w:rPr>
          <w:rFonts w:hint="eastAsia" w:ascii="仿宋_GB2312" w:eastAsia="仿宋_GB2312"/>
          <w:sz w:val="32"/>
          <w:szCs w:val="32"/>
        </w:rPr>
      </w:pPr>
      <w:r>
        <w:rPr>
          <w:rFonts w:hint="eastAsia" w:ascii="仿宋_GB2312" w:eastAsia="仿宋_GB2312"/>
          <w:sz w:val="32"/>
          <w:szCs w:val="32"/>
          <w:lang w:val="en-US" w:eastAsia="zh-CN"/>
        </w:rPr>
        <w:t>（6）艺术类成果：</w:t>
      </w:r>
      <w:r>
        <w:rPr>
          <w:rFonts w:hint="eastAsia" w:ascii="仿宋_GB2312" w:eastAsia="仿宋_GB2312"/>
          <w:sz w:val="32"/>
          <w:szCs w:val="32"/>
        </w:rPr>
        <w:t>提供证书原件及复印件；</w:t>
      </w:r>
    </w:p>
    <w:p w14:paraId="42B6D839">
      <w:pPr>
        <w:ind w:firstLine="640" w:firstLineChars="200"/>
        <w:rPr>
          <w:rFonts w:hint="default" w:ascii="仿宋_GB2312" w:eastAsia="仿宋_GB2312"/>
          <w:sz w:val="32"/>
          <w:szCs w:val="32"/>
          <w:lang w:val="en-US" w:eastAsia="zh-CN"/>
        </w:rPr>
      </w:pPr>
      <w:r>
        <w:rPr>
          <w:rFonts w:hint="eastAsia" w:ascii="仿宋_GB2312" w:eastAsia="仿宋_GB2312"/>
          <w:sz w:val="32"/>
          <w:szCs w:val="32"/>
        </w:rPr>
        <w:t>（</w:t>
      </w:r>
      <w:r>
        <w:rPr>
          <w:rFonts w:hint="eastAsia" w:ascii="仿宋_GB2312" w:eastAsia="仿宋_GB2312"/>
          <w:sz w:val="32"/>
          <w:szCs w:val="32"/>
          <w:lang w:val="en-US" w:eastAsia="zh-CN"/>
        </w:rPr>
        <w:t>7</w:t>
      </w:r>
      <w:r>
        <w:rPr>
          <w:rFonts w:hint="eastAsia" w:ascii="仿宋_GB2312" w:eastAsia="仿宋_GB2312"/>
          <w:sz w:val="32"/>
          <w:szCs w:val="32"/>
        </w:rPr>
        <w:t>）</w:t>
      </w:r>
      <w:r>
        <w:rPr>
          <w:rFonts w:hint="eastAsia" w:ascii="仿宋_GB2312" w:eastAsia="仿宋_GB2312"/>
          <w:sz w:val="32"/>
          <w:szCs w:val="32"/>
          <w:lang w:val="en-US" w:eastAsia="zh-CN"/>
        </w:rPr>
        <w:t>平台与团队建设：提供相关佐证材料原件及复印件。</w:t>
      </w:r>
    </w:p>
    <w:p w14:paraId="710CEC49">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3.社会服务类成果</w:t>
      </w:r>
    </w:p>
    <w:p w14:paraId="0B38630E">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社会服务成果是指科研活动服务于社会实践产出的应用性成果，包括承担横向项目、智库、提案、内参、知识产权转化五类，须提供相关佐证材料原件及复印件。</w:t>
      </w:r>
    </w:p>
    <w:p w14:paraId="6BAD6D2F">
      <w:pPr>
        <w:ind w:firstLine="640" w:firstLineChars="200"/>
        <w:rPr>
          <w:rFonts w:hint="eastAsia" w:ascii="仿宋_GB2312" w:eastAsia="仿宋_GB2312"/>
          <w:sz w:val="32"/>
          <w:szCs w:val="32"/>
          <w:lang w:val="en-US" w:eastAsia="zh-CN"/>
        </w:rPr>
      </w:pPr>
      <w:r>
        <w:rPr>
          <w:rFonts w:hint="eastAsia" w:ascii="仿宋_GB2312" w:eastAsia="仿宋_GB2312"/>
          <w:sz w:val="32"/>
          <w:szCs w:val="32"/>
        </w:rPr>
        <w:t>（三）</w:t>
      </w:r>
      <w:r>
        <w:rPr>
          <w:rFonts w:hint="eastAsia" w:ascii="仿宋_GB2312" w:eastAsia="仿宋_GB2312"/>
          <w:sz w:val="32"/>
          <w:szCs w:val="32"/>
          <w:lang w:val="en-US" w:eastAsia="zh-CN"/>
        </w:rPr>
        <w:t>材料审核及报送</w:t>
      </w:r>
    </w:p>
    <w:p w14:paraId="652AF3AF">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1.</w:t>
      </w:r>
      <w:r>
        <w:rPr>
          <w:rFonts w:hint="eastAsia" w:ascii="仿宋_GB2312" w:eastAsia="仿宋_GB2312"/>
          <w:sz w:val="32"/>
          <w:szCs w:val="32"/>
        </w:rPr>
        <w:t>各部门安排专人</w:t>
      </w:r>
      <w:r>
        <w:rPr>
          <w:rFonts w:hint="eastAsia" w:ascii="仿宋_GB2312" w:eastAsia="仿宋_GB2312"/>
          <w:sz w:val="32"/>
          <w:szCs w:val="32"/>
          <w:lang w:val="en-US" w:eastAsia="zh-CN"/>
        </w:rPr>
        <w:t>依照《兰州工商学院教师科研量化考核管理办法（试行）》（附件1）中的“科研工作量计算标准”、“合作完成成果质量分值分配比例”及科研量化分值等文件内容，严格</w:t>
      </w:r>
      <w:r>
        <w:rPr>
          <w:rFonts w:hint="eastAsia" w:ascii="仿宋_GB2312" w:eastAsia="仿宋_GB2312"/>
          <w:sz w:val="32"/>
          <w:szCs w:val="32"/>
        </w:rPr>
        <w:t>审核《兰州工商学院 2024-2025学年教学及科研成果申报汇总表》（附件</w:t>
      </w:r>
      <w:r>
        <w:rPr>
          <w:rFonts w:hint="eastAsia" w:ascii="仿宋_GB2312" w:eastAsia="仿宋_GB2312"/>
          <w:sz w:val="32"/>
          <w:szCs w:val="32"/>
          <w:lang w:val="en-US" w:eastAsia="zh-CN"/>
        </w:rPr>
        <w:t>3</w:t>
      </w:r>
      <w:r>
        <w:rPr>
          <w:rFonts w:hint="eastAsia" w:ascii="仿宋_GB2312" w:eastAsia="仿宋_GB2312"/>
          <w:sz w:val="32"/>
          <w:szCs w:val="32"/>
        </w:rPr>
        <w:t>），并将审核后</w:t>
      </w:r>
      <w:r>
        <w:rPr>
          <w:rFonts w:hint="eastAsia" w:ascii="仿宋_GB2312" w:eastAsia="仿宋_GB2312"/>
          <w:sz w:val="32"/>
          <w:szCs w:val="32"/>
          <w:lang w:val="en-US" w:eastAsia="zh-CN"/>
        </w:rPr>
        <w:t>的</w:t>
      </w:r>
      <w:r>
        <w:rPr>
          <w:rFonts w:hint="eastAsia" w:ascii="仿宋_GB2312" w:eastAsia="仿宋_GB2312"/>
          <w:sz w:val="32"/>
          <w:szCs w:val="32"/>
        </w:rPr>
        <w:t>附件</w:t>
      </w:r>
      <w:r>
        <w:rPr>
          <w:rFonts w:hint="eastAsia" w:ascii="仿宋_GB2312" w:eastAsia="仿宋_GB2312"/>
          <w:sz w:val="32"/>
          <w:szCs w:val="32"/>
          <w:lang w:val="en-US" w:eastAsia="zh-CN"/>
        </w:rPr>
        <w:t>3</w:t>
      </w:r>
      <w:r>
        <w:rPr>
          <w:rFonts w:hint="eastAsia" w:ascii="仿宋_GB2312" w:eastAsia="仿宋_GB2312"/>
          <w:sz w:val="32"/>
          <w:szCs w:val="32"/>
        </w:rPr>
        <w:t>（纸质</w:t>
      </w:r>
      <w:r>
        <w:rPr>
          <w:rFonts w:hint="eastAsia" w:ascii="仿宋_GB2312" w:eastAsia="仿宋_GB2312"/>
          <w:sz w:val="32"/>
          <w:szCs w:val="32"/>
          <w:lang w:val="en-US" w:eastAsia="zh-CN"/>
        </w:rPr>
        <w:t>盖章</w:t>
      </w:r>
      <w:r>
        <w:rPr>
          <w:rFonts w:hint="eastAsia" w:ascii="仿宋_GB2312" w:eastAsia="仿宋_GB2312"/>
          <w:sz w:val="32"/>
          <w:szCs w:val="32"/>
        </w:rPr>
        <w:t>版及电子版各一份）及申报者提交的教学及科研成果原件和复印件报送</w:t>
      </w:r>
      <w:r>
        <w:rPr>
          <w:rFonts w:hint="eastAsia" w:ascii="仿宋_GB2312" w:eastAsia="仿宋_GB2312"/>
          <w:sz w:val="32"/>
          <w:szCs w:val="32"/>
          <w:lang w:val="en-US" w:eastAsia="zh-CN"/>
        </w:rPr>
        <w:t>至</w:t>
      </w:r>
      <w:r>
        <w:rPr>
          <w:rFonts w:hint="eastAsia" w:ascii="仿宋_GB2312" w:eastAsia="仿宋_GB2312"/>
          <w:sz w:val="32"/>
          <w:szCs w:val="32"/>
        </w:rPr>
        <w:t>科研与学术交流处</w:t>
      </w:r>
      <w:r>
        <w:rPr>
          <w:rFonts w:hint="eastAsia" w:ascii="仿宋_GB2312" w:eastAsia="仿宋_GB2312"/>
          <w:sz w:val="32"/>
          <w:szCs w:val="32"/>
          <w:lang w:eastAsia="zh-CN"/>
        </w:rPr>
        <w:t>。</w:t>
      </w:r>
    </w:p>
    <w:p w14:paraId="5B22FC8E">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申报者提交的教学及科研成果原件和复印件</w:t>
      </w:r>
      <w:r>
        <w:rPr>
          <w:rFonts w:hint="eastAsia" w:ascii="仿宋_GB2312" w:eastAsia="仿宋_GB2312"/>
          <w:sz w:val="32"/>
          <w:szCs w:val="32"/>
          <w:lang w:val="en-US" w:eastAsia="zh-CN"/>
        </w:rPr>
        <w:t>顺序应与</w:t>
      </w:r>
      <w:r>
        <w:rPr>
          <w:rFonts w:hint="eastAsia" w:ascii="仿宋_GB2312" w:eastAsia="仿宋_GB2312"/>
          <w:sz w:val="32"/>
          <w:szCs w:val="32"/>
        </w:rPr>
        <w:t>《兰州工商学院 2024-2025学年教学及科研成果申报汇总表》（附件</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sz w:val="32"/>
          <w:szCs w:val="32"/>
          <w:lang w:eastAsia="zh-CN"/>
        </w:rPr>
        <w:t>中</w:t>
      </w:r>
      <w:r>
        <w:rPr>
          <w:rFonts w:hint="eastAsia" w:ascii="仿宋_GB2312" w:eastAsia="仿宋_GB2312"/>
          <w:sz w:val="32"/>
          <w:szCs w:val="32"/>
          <w:lang w:val="en-US" w:eastAsia="zh-CN"/>
        </w:rPr>
        <w:t>的排序保持一致</w:t>
      </w:r>
      <w:r>
        <w:rPr>
          <w:rFonts w:hint="eastAsia" w:ascii="仿宋_GB2312" w:eastAsia="仿宋_GB2312"/>
          <w:sz w:val="32"/>
          <w:szCs w:val="32"/>
        </w:rPr>
        <w:t>。</w:t>
      </w:r>
    </w:p>
    <w:p w14:paraId="7AD16D2E">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3.严格按照各部门报送材料时间报送材料，科研处现场审核材料（附件2）。</w:t>
      </w:r>
    </w:p>
    <w:p w14:paraId="5177F280">
      <w:pPr>
        <w:pStyle w:val="18"/>
      </w:pPr>
      <w:r>
        <w:t>窗体顶端</w:t>
      </w:r>
    </w:p>
    <w:p w14:paraId="5D674050">
      <w:pPr>
        <w:ind w:firstLine="640" w:firstLineChars="200"/>
        <w:rPr>
          <w:rFonts w:ascii="黑体" w:hAnsi="黑体" w:eastAsia="黑体"/>
          <w:sz w:val="32"/>
          <w:szCs w:val="32"/>
        </w:rPr>
      </w:pPr>
      <w:r>
        <w:rPr>
          <w:rFonts w:hint="eastAsia" w:ascii="黑体" w:hAnsi="黑体" w:eastAsia="黑体"/>
          <w:sz w:val="32"/>
          <w:szCs w:val="32"/>
        </w:rPr>
        <w:t>三、工作要求</w:t>
      </w:r>
    </w:p>
    <w:p w14:paraId="38BF1936">
      <w:pPr>
        <w:ind w:firstLine="640" w:firstLineChars="200"/>
        <w:rPr>
          <w:rFonts w:ascii="仿宋_GB2312" w:eastAsia="仿宋_GB2312"/>
          <w:sz w:val="32"/>
          <w:szCs w:val="32"/>
        </w:rPr>
      </w:pPr>
      <w:r>
        <w:rPr>
          <w:rFonts w:hint="eastAsia" w:ascii="仿宋_GB2312" w:eastAsia="仿宋_GB2312"/>
          <w:sz w:val="32"/>
          <w:szCs w:val="32"/>
        </w:rPr>
        <w:t>因教学及科研成果每年申报一次，为了使数据收集完整，便于统计，请注意下列事项：</w:t>
      </w:r>
    </w:p>
    <w:p w14:paraId="0D8C5BA2">
      <w:pPr>
        <w:numPr>
          <w:ilvl w:val="0"/>
          <w:numId w:val="1"/>
        </w:numPr>
        <w:ind w:firstLine="640" w:firstLineChars="200"/>
        <w:rPr>
          <w:rFonts w:ascii="仿宋_GB2312" w:eastAsia="仿宋_GB2312"/>
          <w:sz w:val="32"/>
          <w:szCs w:val="32"/>
        </w:rPr>
      </w:pPr>
      <w:r>
        <w:rPr>
          <w:rFonts w:hint="eastAsia" w:ascii="仿宋_GB2312" w:eastAsia="仿宋_GB2312"/>
          <w:sz w:val="32"/>
          <w:szCs w:val="32"/>
        </w:rPr>
        <w:t>请各二级学院、各单位高度重视，按时完成科研成果的申报</w:t>
      </w:r>
      <w:r>
        <w:rPr>
          <w:rFonts w:hint="eastAsia" w:ascii="仿宋_GB2312" w:eastAsia="仿宋_GB2312"/>
          <w:sz w:val="32"/>
          <w:szCs w:val="32"/>
          <w:lang w:eastAsia="zh-CN"/>
        </w:rPr>
        <w:t>；</w:t>
      </w:r>
    </w:p>
    <w:p w14:paraId="19087214">
      <w:pPr>
        <w:numPr>
          <w:ilvl w:val="0"/>
          <w:numId w:val="1"/>
        </w:numPr>
        <w:ind w:firstLine="640" w:firstLineChars="200"/>
        <w:rPr>
          <w:rFonts w:ascii="仿宋_GB2312" w:eastAsia="仿宋_GB2312"/>
          <w:sz w:val="32"/>
          <w:szCs w:val="32"/>
        </w:rPr>
      </w:pPr>
      <w:r>
        <w:rPr>
          <w:rFonts w:hint="eastAsia" w:ascii="仿宋_GB2312" w:eastAsia="仿宋_GB2312"/>
          <w:sz w:val="32"/>
          <w:szCs w:val="32"/>
        </w:rPr>
        <w:t>本次没有申报和认定的成果，公示结束后不再进行补报</w:t>
      </w:r>
      <w:r>
        <w:rPr>
          <w:rFonts w:hint="eastAsia" w:ascii="仿宋_GB2312" w:eastAsia="仿宋_GB2312"/>
          <w:sz w:val="32"/>
          <w:szCs w:val="32"/>
          <w:lang w:eastAsia="zh-CN"/>
        </w:rPr>
        <w:t>；</w:t>
      </w:r>
    </w:p>
    <w:p w14:paraId="43AFE34E">
      <w:pPr>
        <w:ind w:firstLine="640" w:firstLineChars="200"/>
        <w:rPr>
          <w:rFonts w:ascii="仿宋_GB2312" w:eastAsia="仿宋_GB2312"/>
          <w:sz w:val="32"/>
          <w:szCs w:val="32"/>
        </w:rPr>
      </w:pPr>
      <w:r>
        <w:rPr>
          <w:rFonts w:hint="eastAsia" w:ascii="仿宋_GB2312" w:eastAsia="仿宋_GB2312"/>
          <w:sz w:val="32"/>
          <w:szCs w:val="32"/>
        </w:rPr>
        <w:t>（三）请通过各二级学院和各部门统一申报，不接受个人直接申报。</w:t>
      </w:r>
    </w:p>
    <w:p w14:paraId="333A37C2">
      <w:pPr>
        <w:ind w:firstLine="640" w:firstLineChars="200"/>
        <w:rPr>
          <w:rFonts w:ascii="黑体" w:hAnsi="黑体" w:eastAsia="黑体"/>
          <w:sz w:val="32"/>
          <w:szCs w:val="32"/>
        </w:rPr>
      </w:pPr>
      <w:r>
        <w:rPr>
          <w:rFonts w:hint="eastAsia" w:ascii="黑体" w:hAnsi="黑体" w:eastAsia="黑体"/>
          <w:sz w:val="32"/>
          <w:szCs w:val="32"/>
        </w:rPr>
        <w:t>四、其他事项</w:t>
      </w:r>
    </w:p>
    <w:p w14:paraId="6696E3AF">
      <w:pPr>
        <w:ind w:firstLine="640" w:firstLineChars="200"/>
        <w:rPr>
          <w:rFonts w:ascii="仿宋_GB2312" w:eastAsia="仿宋_GB2312"/>
          <w:sz w:val="32"/>
          <w:szCs w:val="32"/>
        </w:rPr>
      </w:pPr>
      <w:r>
        <w:rPr>
          <w:rFonts w:hint="eastAsia" w:ascii="仿宋_GB2312" w:eastAsia="仿宋_GB2312"/>
          <w:sz w:val="32"/>
          <w:szCs w:val="32"/>
        </w:rPr>
        <w:t>（一）申报者严格按照</w:t>
      </w:r>
      <w:r>
        <w:rPr>
          <w:rFonts w:hint="eastAsia" w:ascii="仿宋_GB2312" w:eastAsia="仿宋_GB2312"/>
          <w:sz w:val="32"/>
          <w:szCs w:val="32"/>
          <w:lang w:val="en-US" w:eastAsia="zh-CN"/>
        </w:rPr>
        <w:t>附件3中的</w:t>
      </w:r>
      <w:r>
        <w:rPr>
          <w:rFonts w:hint="eastAsia" w:ascii="仿宋_GB2312" w:eastAsia="仿宋_GB2312"/>
          <w:sz w:val="32"/>
          <w:szCs w:val="32"/>
        </w:rPr>
        <w:t>“填表说明”填写相关内容，各部门要高度重视成果统计工作，统计数据做到细致、真实、准确，不弄虚作假。</w:t>
      </w:r>
    </w:p>
    <w:p w14:paraId="04DB3B68">
      <w:pPr>
        <w:widowControl/>
        <w:adjustRightInd w:val="0"/>
        <w:ind w:firstLine="640" w:firstLineChars="200"/>
        <w:rPr>
          <w:rFonts w:ascii="宋体" w:hAnsi="宋体" w:cs="仿宋_GB2312"/>
          <w:color w:val="000000"/>
          <w:kern w:val="0"/>
          <w:sz w:val="28"/>
        </w:rPr>
      </w:pPr>
      <w:r>
        <w:rPr>
          <w:rFonts w:hint="eastAsia" w:ascii="仿宋_GB2312" w:eastAsia="仿宋_GB2312"/>
          <w:sz w:val="32"/>
          <w:szCs w:val="32"/>
        </w:rPr>
        <w:t>（二）教师及承担教学任务的双肩挑人员获得的成果按照其教学归属部门进行申报，未承担教学任务的行政人员、辅导员及其他系列教职工按照行政归属部门进行申报。</w:t>
      </w:r>
    </w:p>
    <w:p w14:paraId="18C518B6">
      <w:pPr>
        <w:ind w:firstLine="640" w:firstLineChars="200"/>
        <w:rPr>
          <w:rFonts w:hint="eastAsia" w:ascii="仿宋_GB2312" w:eastAsia="仿宋_GB2312"/>
          <w:sz w:val="32"/>
          <w:szCs w:val="32"/>
        </w:rPr>
      </w:pPr>
      <w:r>
        <w:rPr>
          <w:rFonts w:hint="eastAsia" w:ascii="仿宋_GB2312" w:eastAsia="仿宋_GB2312"/>
          <w:sz w:val="32"/>
          <w:szCs w:val="32"/>
        </w:rPr>
        <w:t>未尽事宜请联系科研与学术交流处。</w:t>
      </w:r>
    </w:p>
    <w:p w14:paraId="0C77FFD1">
      <w:pPr>
        <w:ind w:firstLine="640" w:firstLineChars="200"/>
        <w:rPr>
          <w:rFonts w:hint="eastAsia" w:ascii="仿宋_GB2312" w:eastAsia="仿宋_GB2312"/>
          <w:sz w:val="32"/>
          <w:szCs w:val="32"/>
        </w:rPr>
      </w:pPr>
    </w:p>
    <w:p w14:paraId="4999A73F">
      <w:pPr>
        <w:ind w:firstLine="640" w:firstLineChars="200"/>
        <w:rPr>
          <w:rFonts w:hint="eastAsia" w:ascii="仿宋_GB2312" w:eastAsia="仿宋_GB2312"/>
          <w:sz w:val="32"/>
          <w:szCs w:val="32"/>
        </w:rPr>
      </w:pPr>
    </w:p>
    <w:p w14:paraId="215146C7">
      <w:pPr>
        <w:ind w:firstLine="640" w:firstLineChars="200"/>
        <w:rPr>
          <w:rFonts w:hint="eastAsia" w:ascii="仿宋_GB2312" w:eastAsia="仿宋_GB2312"/>
          <w:sz w:val="32"/>
          <w:szCs w:val="32"/>
        </w:rPr>
      </w:pPr>
    </w:p>
    <w:p w14:paraId="72638A27">
      <w:pPr>
        <w:pStyle w:val="3"/>
        <w:spacing w:before="101" w:line="332" w:lineRule="auto"/>
        <w:ind w:right="199" w:firstLine="620" w:firstLineChars="200"/>
        <w:rPr>
          <w:rFonts w:hint="eastAsia"/>
          <w:spacing w:val="0"/>
          <w:lang w:val="en-US" w:eastAsia="zh-CN"/>
        </w:rPr>
      </w:pPr>
      <w:r>
        <w:rPr>
          <w:rFonts w:hint="eastAsia"/>
          <w:spacing w:val="0"/>
          <w:lang w:val="en-US" w:eastAsia="zh-CN"/>
        </w:rPr>
        <w:t>附件：</w:t>
      </w:r>
    </w:p>
    <w:p w14:paraId="1EC4DBD7">
      <w:pPr>
        <w:pStyle w:val="3"/>
        <w:spacing w:before="101" w:line="332" w:lineRule="auto"/>
        <w:ind w:right="199" w:firstLine="620" w:firstLineChars="200"/>
        <w:rPr>
          <w:rFonts w:hint="eastAsia" w:ascii="仿宋" w:hAnsi="仿宋" w:eastAsia="仿宋" w:cs="仿宋"/>
          <w:snapToGrid w:val="0"/>
          <w:color w:val="000000"/>
          <w:spacing w:val="0"/>
          <w:kern w:val="0"/>
          <w:sz w:val="31"/>
          <w:szCs w:val="31"/>
          <w:lang w:val="en-US" w:eastAsia="en-US" w:bidi="ar-SA"/>
        </w:rPr>
      </w:pPr>
      <w:r>
        <w:rPr>
          <w:rFonts w:hint="eastAsia"/>
          <w:spacing w:val="0"/>
          <w:lang w:val="en-US" w:eastAsia="zh-CN"/>
        </w:rPr>
        <w:t>1.《兰州工商学院教师科研量化考核管理办法（试行）》（兰工商校发〔2024〕101）</w:t>
      </w:r>
    </w:p>
    <w:p w14:paraId="0A034A26">
      <w:pPr>
        <w:pStyle w:val="3"/>
        <w:numPr>
          <w:ilvl w:val="0"/>
          <w:numId w:val="0"/>
        </w:numPr>
        <w:spacing w:before="101" w:line="332" w:lineRule="auto"/>
        <w:ind w:right="199" w:rightChars="0" w:firstLine="620" w:firstLineChars="200"/>
        <w:rPr>
          <w:rFonts w:hint="eastAsia"/>
          <w:spacing w:val="0"/>
          <w:lang w:val="en-US" w:eastAsia="zh-CN"/>
        </w:rPr>
      </w:pPr>
      <w:r>
        <w:rPr>
          <w:rFonts w:hint="eastAsia" w:cs="仿宋"/>
          <w:spacing w:val="0"/>
          <w:kern w:val="2"/>
          <w:sz w:val="31"/>
          <w:szCs w:val="31"/>
          <w:lang w:val="en-US" w:eastAsia="zh-CN" w:bidi="ar-SA"/>
        </w:rPr>
        <w:t>2.</w:t>
      </w:r>
      <w:r>
        <w:rPr>
          <w:rFonts w:hint="eastAsia"/>
          <w:spacing w:val="0"/>
          <w:lang w:val="en-US" w:eastAsia="zh-CN"/>
        </w:rPr>
        <w:t>各部门报送纸质材料时间安排表</w:t>
      </w:r>
    </w:p>
    <w:p w14:paraId="6BF55130">
      <w:pPr>
        <w:pStyle w:val="3"/>
        <w:numPr>
          <w:ilvl w:val="0"/>
          <w:numId w:val="0"/>
        </w:numPr>
        <w:spacing w:before="101" w:line="332" w:lineRule="auto"/>
        <w:ind w:right="199" w:rightChars="0" w:firstLine="620" w:firstLineChars="200"/>
        <w:rPr>
          <w:rFonts w:hint="eastAsia"/>
          <w:spacing w:val="0"/>
          <w:lang w:val="en-US" w:eastAsia="zh-CN"/>
        </w:rPr>
      </w:pPr>
      <w:r>
        <w:rPr>
          <w:rFonts w:hint="eastAsia" w:cs="仿宋"/>
          <w:snapToGrid w:val="0"/>
          <w:color w:val="000000"/>
          <w:spacing w:val="0"/>
          <w:kern w:val="0"/>
          <w:sz w:val="31"/>
          <w:szCs w:val="31"/>
          <w:lang w:val="en-US" w:eastAsia="zh-CN" w:bidi="ar-SA"/>
        </w:rPr>
        <w:t>3</w:t>
      </w:r>
      <w:r>
        <w:rPr>
          <w:rFonts w:hint="eastAsia" w:ascii="仿宋" w:hAnsi="仿宋" w:eastAsia="仿宋" w:cs="仿宋"/>
          <w:snapToGrid w:val="0"/>
          <w:color w:val="000000"/>
          <w:spacing w:val="0"/>
          <w:kern w:val="0"/>
          <w:sz w:val="31"/>
          <w:szCs w:val="31"/>
          <w:lang w:val="en-US" w:eastAsia="zh-CN" w:bidi="ar-SA"/>
        </w:rPr>
        <w:t>.</w:t>
      </w:r>
      <w:r>
        <w:rPr>
          <w:rFonts w:hint="eastAsia" w:ascii="仿宋" w:hAnsi="仿宋" w:eastAsia="仿宋" w:cs="仿宋"/>
          <w:snapToGrid w:val="0"/>
          <w:color w:val="000000"/>
          <w:spacing w:val="0"/>
          <w:kern w:val="0"/>
          <w:sz w:val="31"/>
          <w:szCs w:val="31"/>
          <w:lang w:val="en-US" w:eastAsia="en-US" w:bidi="ar-SA"/>
        </w:rPr>
        <w:t>兰州工商学院2024-2025学年教学及科研成果申报汇总表</w:t>
      </w:r>
    </w:p>
    <w:p w14:paraId="271580BF">
      <w:pPr>
        <w:rPr>
          <w:rFonts w:hint="eastAsia" w:ascii="仿宋_GB2312" w:eastAsia="仿宋_GB2312"/>
          <w:sz w:val="32"/>
          <w:szCs w:val="32"/>
        </w:rPr>
      </w:pPr>
    </w:p>
    <w:p w14:paraId="273F98CD">
      <w:pPr>
        <w:jc w:val="right"/>
        <w:rPr>
          <w:rFonts w:ascii="仿宋_GB2312" w:eastAsia="仿宋_GB2312"/>
          <w:sz w:val="32"/>
          <w:szCs w:val="32"/>
        </w:rPr>
      </w:pPr>
      <w:r>
        <w:rPr>
          <w:rFonts w:hint="eastAsia" w:ascii="仿宋_GB2312" w:eastAsia="仿宋_GB2312"/>
          <w:sz w:val="32"/>
          <w:szCs w:val="32"/>
        </w:rPr>
        <w:t>科研与学术交流处</w:t>
      </w:r>
    </w:p>
    <w:p w14:paraId="76F85665">
      <w:pPr>
        <w:jc w:val="right"/>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24</w:t>
      </w:r>
      <w:r>
        <w:rPr>
          <w:rFonts w:hint="eastAsia" w:ascii="仿宋_GB2312" w:eastAsia="仿宋_GB2312"/>
          <w:sz w:val="32"/>
          <w:szCs w:val="32"/>
        </w:rPr>
        <w:t>日</w:t>
      </w:r>
    </w:p>
    <w:sectPr>
      <w:footerReference r:id="rId3" w:type="default"/>
      <w:pgSz w:w="11906" w:h="16838"/>
      <w:pgMar w:top="1418" w:right="1134" w:bottom="124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A36B98-94BE-4143-84A3-25B4FE0E49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2E3DF710-C9C2-4344-A4A6-3CB24A5B6793}"/>
  </w:font>
  <w:font w:name="方正小标宋简体">
    <w:panose1 w:val="02010600010101010101"/>
    <w:charset w:val="86"/>
    <w:family w:val="script"/>
    <w:pitch w:val="default"/>
    <w:sig w:usb0="00000001" w:usb1="080E0000" w:usb2="00000000" w:usb3="00000000" w:csb0="00040000" w:csb1="00000000"/>
    <w:embedRegular r:id="rId3" w:fontKey="{9927584E-2B8A-40AA-BD48-2FB8D2BD8A3F}"/>
  </w:font>
  <w:font w:name="仿宋_GB2312">
    <w:altName w:val="仿宋"/>
    <w:panose1 w:val="00000000000000000000"/>
    <w:charset w:val="86"/>
    <w:family w:val="modern"/>
    <w:pitch w:val="default"/>
    <w:sig w:usb0="00000000" w:usb1="00000000" w:usb2="00000010" w:usb3="00000000" w:csb0="00040000" w:csb1="00000000"/>
    <w:embedRegular r:id="rId4" w:fontKey="{9505767B-E31A-49EC-9A8D-693019D2F8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6687795"/>
    </w:sdtPr>
    <w:sdtContent>
      <w:p w14:paraId="758655B4">
        <w:pPr>
          <w:pStyle w:val="4"/>
          <w:jc w:val="center"/>
        </w:pPr>
        <w:r>
          <w:fldChar w:fldCharType="begin"/>
        </w:r>
        <w:r>
          <w:instrText xml:space="preserve">PAGE   \* MERGEFORMAT</w:instrText>
        </w:r>
        <w:r>
          <w:fldChar w:fldCharType="separate"/>
        </w:r>
        <w:r>
          <w:rPr>
            <w:lang w:val="zh-CN"/>
          </w:rPr>
          <w:t>3</w:t>
        </w:r>
        <w:r>
          <w:fldChar w:fldCharType="end"/>
        </w:r>
      </w:p>
    </w:sdtContent>
  </w:sdt>
  <w:p w14:paraId="3FCEA364">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251E41"/>
    <w:multiLevelType w:val="singleLevel"/>
    <w:tmpl w:val="06251E4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yNmMxZGRjYTMzN2Y5ZDQyZjdmMWE0ZjMwMWViMGIifQ=="/>
  </w:docVars>
  <w:rsids>
    <w:rsidRoot w:val="0008247A"/>
    <w:rsid w:val="000007C4"/>
    <w:rsid w:val="00014A5E"/>
    <w:rsid w:val="00025B61"/>
    <w:rsid w:val="0004003D"/>
    <w:rsid w:val="00064612"/>
    <w:rsid w:val="0008247A"/>
    <w:rsid w:val="000D25AB"/>
    <w:rsid w:val="000E0CD3"/>
    <w:rsid w:val="000F4B51"/>
    <w:rsid w:val="000F5BEB"/>
    <w:rsid w:val="000F64A5"/>
    <w:rsid w:val="000F7902"/>
    <w:rsid w:val="00120C4D"/>
    <w:rsid w:val="00137F66"/>
    <w:rsid w:val="00142F6F"/>
    <w:rsid w:val="00145257"/>
    <w:rsid w:val="001A6347"/>
    <w:rsid w:val="001B0440"/>
    <w:rsid w:val="001B4925"/>
    <w:rsid w:val="001C459D"/>
    <w:rsid w:val="001E34E0"/>
    <w:rsid w:val="00200DB2"/>
    <w:rsid w:val="00216443"/>
    <w:rsid w:val="00297A8A"/>
    <w:rsid w:val="002B3762"/>
    <w:rsid w:val="002C0D85"/>
    <w:rsid w:val="002C52F1"/>
    <w:rsid w:val="002D6831"/>
    <w:rsid w:val="002F3022"/>
    <w:rsid w:val="0030498D"/>
    <w:rsid w:val="00307019"/>
    <w:rsid w:val="00313F19"/>
    <w:rsid w:val="00316450"/>
    <w:rsid w:val="00336FEA"/>
    <w:rsid w:val="0035127F"/>
    <w:rsid w:val="00362699"/>
    <w:rsid w:val="00384365"/>
    <w:rsid w:val="003950D0"/>
    <w:rsid w:val="00414531"/>
    <w:rsid w:val="00463BC2"/>
    <w:rsid w:val="00465172"/>
    <w:rsid w:val="00490184"/>
    <w:rsid w:val="004A007A"/>
    <w:rsid w:val="004A618A"/>
    <w:rsid w:val="004B23DA"/>
    <w:rsid w:val="004C687D"/>
    <w:rsid w:val="004D4C9F"/>
    <w:rsid w:val="00511DB8"/>
    <w:rsid w:val="00525CAD"/>
    <w:rsid w:val="00534986"/>
    <w:rsid w:val="00535A3B"/>
    <w:rsid w:val="005413C2"/>
    <w:rsid w:val="00553CF2"/>
    <w:rsid w:val="005A703B"/>
    <w:rsid w:val="005E40B8"/>
    <w:rsid w:val="006011E5"/>
    <w:rsid w:val="006019FC"/>
    <w:rsid w:val="00627B01"/>
    <w:rsid w:val="006715E1"/>
    <w:rsid w:val="00684926"/>
    <w:rsid w:val="006D7530"/>
    <w:rsid w:val="007071D1"/>
    <w:rsid w:val="00716379"/>
    <w:rsid w:val="00725002"/>
    <w:rsid w:val="00750CC5"/>
    <w:rsid w:val="00767E40"/>
    <w:rsid w:val="007B0B3F"/>
    <w:rsid w:val="00807089"/>
    <w:rsid w:val="0083477E"/>
    <w:rsid w:val="00837C9C"/>
    <w:rsid w:val="008451D6"/>
    <w:rsid w:val="008622A8"/>
    <w:rsid w:val="0089610C"/>
    <w:rsid w:val="008C6DA3"/>
    <w:rsid w:val="0092795D"/>
    <w:rsid w:val="00936E64"/>
    <w:rsid w:val="0094390F"/>
    <w:rsid w:val="0094752F"/>
    <w:rsid w:val="0094770A"/>
    <w:rsid w:val="00973950"/>
    <w:rsid w:val="00993FD8"/>
    <w:rsid w:val="009A49BD"/>
    <w:rsid w:val="009D6BF5"/>
    <w:rsid w:val="009F3A2A"/>
    <w:rsid w:val="009F5FC5"/>
    <w:rsid w:val="00A045B1"/>
    <w:rsid w:val="00A109AB"/>
    <w:rsid w:val="00A147C8"/>
    <w:rsid w:val="00A92CC5"/>
    <w:rsid w:val="00AC06B8"/>
    <w:rsid w:val="00AC6BDE"/>
    <w:rsid w:val="00AD1B70"/>
    <w:rsid w:val="00B3392E"/>
    <w:rsid w:val="00B35F5C"/>
    <w:rsid w:val="00B37720"/>
    <w:rsid w:val="00B47583"/>
    <w:rsid w:val="00B57DBF"/>
    <w:rsid w:val="00B61A51"/>
    <w:rsid w:val="00B84D3F"/>
    <w:rsid w:val="00BA4E94"/>
    <w:rsid w:val="00BA5C5A"/>
    <w:rsid w:val="00BC4295"/>
    <w:rsid w:val="00BC4A45"/>
    <w:rsid w:val="00BC616E"/>
    <w:rsid w:val="00BC6DB3"/>
    <w:rsid w:val="00BD5499"/>
    <w:rsid w:val="00BD5C6A"/>
    <w:rsid w:val="00BE33C7"/>
    <w:rsid w:val="00BF1357"/>
    <w:rsid w:val="00C3322E"/>
    <w:rsid w:val="00C61E35"/>
    <w:rsid w:val="00C61FBC"/>
    <w:rsid w:val="00C621D0"/>
    <w:rsid w:val="00C62757"/>
    <w:rsid w:val="00CA2610"/>
    <w:rsid w:val="00CA31B0"/>
    <w:rsid w:val="00CB277D"/>
    <w:rsid w:val="00CB2795"/>
    <w:rsid w:val="00CC250B"/>
    <w:rsid w:val="00CE168F"/>
    <w:rsid w:val="00D32369"/>
    <w:rsid w:val="00D44A2E"/>
    <w:rsid w:val="00D82D00"/>
    <w:rsid w:val="00DD6289"/>
    <w:rsid w:val="00DF0B17"/>
    <w:rsid w:val="00E05E80"/>
    <w:rsid w:val="00E157D1"/>
    <w:rsid w:val="00E325B8"/>
    <w:rsid w:val="00E35673"/>
    <w:rsid w:val="00E35A50"/>
    <w:rsid w:val="00E6794C"/>
    <w:rsid w:val="00EE7EEE"/>
    <w:rsid w:val="00F01F5D"/>
    <w:rsid w:val="00F05A9D"/>
    <w:rsid w:val="00F227C0"/>
    <w:rsid w:val="00F233F2"/>
    <w:rsid w:val="00F36241"/>
    <w:rsid w:val="00F529A1"/>
    <w:rsid w:val="00F54081"/>
    <w:rsid w:val="00FB09D1"/>
    <w:rsid w:val="01463115"/>
    <w:rsid w:val="055D6621"/>
    <w:rsid w:val="07191925"/>
    <w:rsid w:val="09642E61"/>
    <w:rsid w:val="0EF471E2"/>
    <w:rsid w:val="10513698"/>
    <w:rsid w:val="14145492"/>
    <w:rsid w:val="16B22CBD"/>
    <w:rsid w:val="1B512A9B"/>
    <w:rsid w:val="1BA978CD"/>
    <w:rsid w:val="1E465076"/>
    <w:rsid w:val="25A40203"/>
    <w:rsid w:val="26401D0E"/>
    <w:rsid w:val="277E2539"/>
    <w:rsid w:val="2BC71EBF"/>
    <w:rsid w:val="2CEB0483"/>
    <w:rsid w:val="2D40687D"/>
    <w:rsid w:val="2F4B2996"/>
    <w:rsid w:val="315B1024"/>
    <w:rsid w:val="323B0838"/>
    <w:rsid w:val="32667829"/>
    <w:rsid w:val="333B3EB9"/>
    <w:rsid w:val="37627951"/>
    <w:rsid w:val="396334FF"/>
    <w:rsid w:val="3CB20BFF"/>
    <w:rsid w:val="3F5560BB"/>
    <w:rsid w:val="438A47B7"/>
    <w:rsid w:val="47551735"/>
    <w:rsid w:val="48F54560"/>
    <w:rsid w:val="496E4722"/>
    <w:rsid w:val="4A6603B3"/>
    <w:rsid w:val="4C271BC7"/>
    <w:rsid w:val="4F5F6B3D"/>
    <w:rsid w:val="51997941"/>
    <w:rsid w:val="52992550"/>
    <w:rsid w:val="53036C4D"/>
    <w:rsid w:val="5484090D"/>
    <w:rsid w:val="5AA36B9D"/>
    <w:rsid w:val="5E7260EA"/>
    <w:rsid w:val="60644E4F"/>
    <w:rsid w:val="60E750C3"/>
    <w:rsid w:val="60FA4DF7"/>
    <w:rsid w:val="614228A7"/>
    <w:rsid w:val="63182E7A"/>
    <w:rsid w:val="66AF0431"/>
    <w:rsid w:val="67D92E70"/>
    <w:rsid w:val="68AB2060"/>
    <w:rsid w:val="6C696B86"/>
    <w:rsid w:val="6E4C0C5C"/>
    <w:rsid w:val="6E746CD3"/>
    <w:rsid w:val="6ED33A7C"/>
    <w:rsid w:val="6F8E5619"/>
    <w:rsid w:val="710E4324"/>
    <w:rsid w:val="73DA4614"/>
    <w:rsid w:val="7548647F"/>
    <w:rsid w:val="758B17DE"/>
    <w:rsid w:val="76312C11"/>
    <w:rsid w:val="7E021B4C"/>
    <w:rsid w:val="7F5241F2"/>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3"/>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jc w:val="left"/>
    </w:pPr>
    <w:rPr>
      <w:kern w:val="0"/>
      <w:sz w:val="24"/>
    </w:rPr>
  </w:style>
  <w:style w:type="character" w:styleId="9">
    <w:name w:val="Strong"/>
    <w:basedOn w:val="8"/>
    <w:qFormat/>
    <w:uiPriority w:val="0"/>
    <w:rPr>
      <w:b/>
    </w:rPr>
  </w:style>
  <w:style w:type="character" w:styleId="10">
    <w:name w:val="FollowedHyperlink"/>
    <w:basedOn w:val="8"/>
    <w:semiHidden/>
    <w:unhideWhenUsed/>
    <w:qFormat/>
    <w:uiPriority w:val="99"/>
    <w:rPr>
      <w:color w:val="2E2C2C"/>
      <w:u w:val="none"/>
    </w:rPr>
  </w:style>
  <w:style w:type="character" w:styleId="11">
    <w:name w:val="Emphasis"/>
    <w:basedOn w:val="8"/>
    <w:qFormat/>
    <w:uiPriority w:val="0"/>
    <w:rPr>
      <w:i/>
    </w:rPr>
  </w:style>
  <w:style w:type="character" w:styleId="12">
    <w:name w:val="Hyperlink"/>
    <w:basedOn w:val="8"/>
    <w:semiHidden/>
    <w:unhideWhenUsed/>
    <w:qFormat/>
    <w:uiPriority w:val="99"/>
    <w:rPr>
      <w:color w:val="2E2C2C"/>
      <w:u w:val="none"/>
    </w:rPr>
  </w:style>
  <w:style w:type="character" w:customStyle="1" w:styleId="13">
    <w:name w:val="标题 3 字符"/>
    <w:link w:val="2"/>
    <w:qFormat/>
    <w:uiPriority w:val="0"/>
    <w:rPr>
      <w:b/>
      <w:bCs/>
      <w:kern w:val="2"/>
      <w:sz w:val="32"/>
      <w:szCs w:val="32"/>
    </w:rPr>
  </w:style>
  <w:style w:type="character" w:customStyle="1" w:styleId="14">
    <w:name w:val="页眉 字符"/>
    <w:basedOn w:val="8"/>
    <w:link w:val="5"/>
    <w:qFormat/>
    <w:uiPriority w:val="99"/>
    <w:rPr>
      <w:kern w:val="2"/>
      <w:sz w:val="18"/>
      <w:szCs w:val="18"/>
    </w:rPr>
  </w:style>
  <w:style w:type="character" w:customStyle="1" w:styleId="15">
    <w:name w:val="页脚 字符"/>
    <w:basedOn w:val="8"/>
    <w:link w:val="4"/>
    <w:qFormat/>
    <w:uiPriority w:val="99"/>
    <w:rPr>
      <w:kern w:val="2"/>
      <w:sz w:val="18"/>
      <w:szCs w:val="18"/>
    </w:rPr>
  </w:style>
  <w:style w:type="paragraph" w:customStyle="1" w:styleId="16">
    <w:name w:val="_Style 13"/>
    <w:basedOn w:val="1"/>
    <w:next w:val="1"/>
    <w:qFormat/>
    <w:uiPriority w:val="0"/>
    <w:pPr>
      <w:pBdr>
        <w:bottom w:val="single" w:color="auto" w:sz="6" w:space="1"/>
      </w:pBdr>
      <w:jc w:val="center"/>
    </w:pPr>
    <w:rPr>
      <w:rFonts w:ascii="Arial"/>
      <w:vanish/>
      <w:sz w:val="16"/>
    </w:rPr>
  </w:style>
  <w:style w:type="paragraph" w:customStyle="1" w:styleId="17">
    <w:name w:val="_Style 14"/>
    <w:basedOn w:val="1"/>
    <w:next w:val="1"/>
    <w:qFormat/>
    <w:uiPriority w:val="0"/>
    <w:pPr>
      <w:pBdr>
        <w:top w:val="single" w:color="auto" w:sz="6" w:space="1"/>
      </w:pBdr>
      <w:jc w:val="center"/>
    </w:pPr>
    <w:rPr>
      <w:rFonts w:ascii="Arial"/>
      <w:vanish/>
      <w:sz w:val="16"/>
    </w:rPr>
  </w:style>
  <w:style w:type="paragraph" w:customStyle="1" w:styleId="18">
    <w:name w:val="_Style 16"/>
    <w:basedOn w:val="1"/>
    <w:next w:val="1"/>
    <w:qFormat/>
    <w:uiPriority w:val="0"/>
    <w:pPr>
      <w:pBdr>
        <w:bottom w:val="single" w:color="auto" w:sz="6" w:space="1"/>
      </w:pBdr>
      <w:jc w:val="center"/>
    </w:pPr>
    <w:rPr>
      <w:rFonts w:ascii="Arial"/>
      <w:vanish/>
      <w:sz w:val="16"/>
    </w:rPr>
  </w:style>
  <w:style w:type="paragraph" w:customStyle="1" w:styleId="19">
    <w:name w:val="_Style 17"/>
    <w:basedOn w:val="1"/>
    <w:next w:val="1"/>
    <w:qFormat/>
    <w:uiPriority w:val="0"/>
    <w:pPr>
      <w:pBdr>
        <w:top w:val="single" w:color="auto" w:sz="6" w:space="1"/>
      </w:pBdr>
      <w:jc w:val="center"/>
    </w:pPr>
    <w:rPr>
      <w:rFonts w:ascii="Arial"/>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1829</Words>
  <Characters>1917</Characters>
  <Lines>11</Lines>
  <Paragraphs>3</Paragraphs>
  <TotalTime>2</TotalTime>
  <ScaleCrop>false</ScaleCrop>
  <LinksUpToDate>false</LinksUpToDate>
  <CharactersWithSpaces>1956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2014-06-03T03:15:00Z</dcterms:created>
  <dc:creator>user</dc:creator>
  <cp:lastModifiedBy>书-每一天，为明天</cp:lastModifiedBy>
  <cp:lastPrinted>2024-07-03T07:59:00Z</cp:lastPrinted>
  <dcterms:modified xsi:type="dcterms:W3CDTF">2025-06-24T08:41:14Z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E75A7292A15E4F0CAAB4DE3D85FCD8F6_13</vt:lpwstr>
  </property>
  <property fmtid="{D5CDD505-2E9C-101B-9397-08002B2CF9AE}" pid="4" name="KSOTemplateDocerSaveRecord">
    <vt:lpwstr>eyJoZGlkIjoiYmZhZjY2ZTJhMzFhMTNjYWNiOWEyOGMwNGUzNDIyODkiLCJ1c2VySWQiOiI4ODk3NTMyNTYifQ==</vt:lpwstr>
  </property>
</Properties>
</file>