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4F4286">
      <w:pPr>
        <w:spacing w:before="193" w:line="230" w:lineRule="auto"/>
        <w:ind w:left="9"/>
        <w:rPr>
          <w:rFonts w:hint="eastAsia" w:ascii="黑体" w:hAnsi="黑体" w:eastAsia="黑体" w:cs="黑体"/>
          <w:sz w:val="31"/>
          <w:szCs w:val="31"/>
          <w:lang w:val="en-US" w:eastAsia="zh-CN"/>
        </w:rPr>
      </w:pPr>
      <w:r>
        <w:rPr>
          <w:rFonts w:ascii="黑体" w:hAnsi="黑体" w:eastAsia="黑体" w:cs="黑体"/>
          <w:spacing w:val="-6"/>
          <w:sz w:val="31"/>
          <w:szCs w:val="31"/>
        </w:rPr>
        <w:t>附件</w:t>
      </w:r>
      <w:r>
        <w:rPr>
          <w:rFonts w:hint="eastAsia" w:ascii="黑体" w:hAnsi="黑体" w:eastAsia="黑体" w:cs="黑体"/>
          <w:spacing w:val="-6"/>
          <w:sz w:val="31"/>
          <w:szCs w:val="31"/>
          <w:lang w:val="en-US" w:eastAsia="zh-CN"/>
        </w:rPr>
        <w:t>1：</w:t>
      </w:r>
      <w:bookmarkStart w:id="0" w:name="_GoBack"/>
      <w:bookmarkEnd w:id="0"/>
    </w:p>
    <w:p w14:paraId="469204E6">
      <w:pPr>
        <w:spacing w:before="97" w:line="590" w:lineRule="exact"/>
        <w:ind w:left="431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4"/>
          <w:position w:val="2"/>
          <w:sz w:val="43"/>
          <w:szCs w:val="43"/>
        </w:rPr>
        <w:t>兰州工商学院教师科研工作量化考核</w:t>
      </w:r>
    </w:p>
    <w:p w14:paraId="0F60DBC5">
      <w:pPr>
        <w:spacing w:before="9" w:line="592" w:lineRule="exact"/>
        <w:ind w:left="2194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6"/>
          <w:position w:val="2"/>
          <w:sz w:val="43"/>
          <w:szCs w:val="43"/>
        </w:rPr>
        <w:t>管理办法（试行）</w:t>
      </w:r>
    </w:p>
    <w:p w14:paraId="58062300">
      <w:pPr>
        <w:spacing w:line="255" w:lineRule="auto"/>
        <w:rPr>
          <w:rFonts w:ascii="Arial"/>
          <w:sz w:val="21"/>
        </w:rPr>
      </w:pPr>
    </w:p>
    <w:p w14:paraId="4A80A614">
      <w:pPr>
        <w:spacing w:line="255" w:lineRule="auto"/>
        <w:rPr>
          <w:rFonts w:ascii="Arial"/>
          <w:sz w:val="21"/>
        </w:rPr>
      </w:pPr>
    </w:p>
    <w:p w14:paraId="076E97C6">
      <w:pPr>
        <w:spacing w:before="101" w:line="227" w:lineRule="auto"/>
        <w:ind w:left="2872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"/>
          <w:sz w:val="31"/>
          <w:szCs w:val="31"/>
        </w:rPr>
        <w:t>第一章</w:t>
      </w:r>
      <w:r>
        <w:rPr>
          <w:rFonts w:ascii="黑体" w:hAnsi="黑体" w:eastAsia="黑体" w:cs="黑体"/>
          <w:spacing w:val="16"/>
          <w:sz w:val="31"/>
          <w:szCs w:val="31"/>
        </w:rPr>
        <w:t xml:space="preserve">  </w:t>
      </w:r>
      <w:r>
        <w:rPr>
          <w:rFonts w:ascii="黑体" w:hAnsi="黑体" w:eastAsia="黑体" w:cs="黑体"/>
          <w:spacing w:val="1"/>
          <w:sz w:val="31"/>
          <w:szCs w:val="31"/>
        </w:rPr>
        <w:t>总</w:t>
      </w:r>
      <w:r>
        <w:rPr>
          <w:rFonts w:ascii="黑体" w:hAnsi="黑体" w:eastAsia="黑体" w:cs="黑体"/>
          <w:spacing w:val="10"/>
          <w:sz w:val="31"/>
          <w:szCs w:val="31"/>
        </w:rPr>
        <w:t xml:space="preserve">  </w:t>
      </w:r>
      <w:r>
        <w:rPr>
          <w:rFonts w:ascii="黑体" w:hAnsi="黑体" w:eastAsia="黑体" w:cs="黑体"/>
          <w:spacing w:val="1"/>
          <w:sz w:val="31"/>
          <w:szCs w:val="31"/>
        </w:rPr>
        <w:t>则</w:t>
      </w:r>
    </w:p>
    <w:p w14:paraId="737A5721">
      <w:pPr>
        <w:pStyle w:val="2"/>
        <w:spacing w:before="137" w:line="289" w:lineRule="auto"/>
        <w:ind w:firstLine="633"/>
      </w:pPr>
      <w:r>
        <w:rPr>
          <w:rFonts w:ascii="黑体" w:hAnsi="黑体" w:eastAsia="黑体" w:cs="黑体"/>
          <w:spacing w:val="11"/>
        </w:rPr>
        <w:t xml:space="preserve">第一条 </w:t>
      </w:r>
      <w:r>
        <w:rPr>
          <w:spacing w:val="11"/>
        </w:rPr>
        <w:t>为了调动我校教师开展科研活动的积极性，推</w:t>
      </w:r>
      <w:r>
        <w:rPr>
          <w:spacing w:val="10"/>
        </w:rPr>
        <w:t>进学</w:t>
      </w:r>
      <w:r>
        <w:t xml:space="preserve"> </w:t>
      </w:r>
      <w:r>
        <w:rPr>
          <w:spacing w:val="5"/>
        </w:rPr>
        <w:t>校学科专业建设、科学研究和社会服务工作，提高学校人才培养</w:t>
      </w:r>
      <w:r>
        <w:rPr>
          <w:spacing w:val="2"/>
        </w:rPr>
        <w:t xml:space="preserve"> </w:t>
      </w:r>
      <w:r>
        <w:rPr>
          <w:spacing w:val="-3"/>
        </w:rPr>
        <w:t>质量、科技创新和社会服务能力，规范科研活动的量化考核工作，</w:t>
      </w:r>
      <w:r>
        <w:rPr>
          <w:spacing w:val="9"/>
        </w:rPr>
        <w:t xml:space="preserve"> </w:t>
      </w:r>
      <w:r>
        <w:rPr>
          <w:spacing w:val="5"/>
        </w:rPr>
        <w:t>特制定本办法。</w:t>
      </w:r>
    </w:p>
    <w:p w14:paraId="4AC557F5">
      <w:pPr>
        <w:pStyle w:val="2"/>
        <w:spacing w:before="140" w:line="269" w:lineRule="auto"/>
        <w:ind w:left="14" w:right="90" w:firstLine="618"/>
      </w:pPr>
      <w:r>
        <w:rPr>
          <w:rFonts w:ascii="黑体" w:hAnsi="黑体" w:eastAsia="黑体" w:cs="黑体"/>
          <w:spacing w:val="11"/>
        </w:rPr>
        <w:t xml:space="preserve">第二条 </w:t>
      </w:r>
      <w:r>
        <w:rPr>
          <w:spacing w:val="11"/>
        </w:rPr>
        <w:t>科研工作要坚持正确的政治方向，研究成果要</w:t>
      </w:r>
      <w:r>
        <w:rPr>
          <w:spacing w:val="10"/>
        </w:rPr>
        <w:t>符合</w:t>
      </w:r>
      <w:r>
        <w:t xml:space="preserve"> </w:t>
      </w:r>
      <w:r>
        <w:rPr>
          <w:spacing w:val="8"/>
        </w:rPr>
        <w:t>学术规范及国家有关知识产权等法律法规的</w:t>
      </w:r>
      <w:r>
        <w:rPr>
          <w:spacing w:val="7"/>
        </w:rPr>
        <w:t>要求。</w:t>
      </w:r>
    </w:p>
    <w:p w14:paraId="4B140B0E">
      <w:pPr>
        <w:pStyle w:val="2"/>
        <w:spacing w:before="131" w:line="296" w:lineRule="auto"/>
        <w:ind w:right="49" w:firstLine="633"/>
      </w:pPr>
      <w:r>
        <w:rPr>
          <w:rFonts w:ascii="黑体" w:hAnsi="黑体" w:eastAsia="黑体" w:cs="黑体"/>
          <w:spacing w:val="11"/>
        </w:rPr>
        <w:t xml:space="preserve">第三条 </w:t>
      </w:r>
      <w:r>
        <w:rPr>
          <w:spacing w:val="11"/>
        </w:rPr>
        <w:t>科研工作的量化考核计分范围包括教学类成果</w:t>
      </w:r>
      <w:r>
        <w:rPr>
          <w:spacing w:val="10"/>
        </w:rPr>
        <w:t>、科</w:t>
      </w:r>
      <w:r>
        <w:t xml:space="preserve"> </w:t>
      </w:r>
      <w:r>
        <w:rPr>
          <w:spacing w:val="5"/>
        </w:rPr>
        <w:t>研类成果和社会服务类成果。科研类成果包括学术论文、科研项 目、学术著作、科研成果获奖、知识产权成果、艺术类成果、平</w:t>
      </w:r>
      <w:r>
        <w:rPr>
          <w:spacing w:val="2"/>
        </w:rPr>
        <w:t xml:space="preserve"> </w:t>
      </w:r>
      <w:r>
        <w:rPr>
          <w:spacing w:val="6"/>
        </w:rPr>
        <w:t>台与团队建设；教学类成果包括教学成果获奖和教学质量工程；</w:t>
      </w:r>
      <w:r>
        <w:rPr>
          <w:spacing w:val="15"/>
        </w:rPr>
        <w:t xml:space="preserve"> </w:t>
      </w:r>
      <w:r>
        <w:rPr>
          <w:spacing w:val="5"/>
        </w:rPr>
        <w:t>社会服务类成果除横向项目以外，还包括智库、提案、内参、知</w:t>
      </w:r>
      <w:r>
        <w:rPr>
          <w:spacing w:val="2"/>
        </w:rPr>
        <w:t xml:space="preserve"> </w:t>
      </w:r>
      <w:r>
        <w:rPr>
          <w:spacing w:val="6"/>
        </w:rPr>
        <w:t>识产权转化成果。</w:t>
      </w:r>
    </w:p>
    <w:p w14:paraId="41F07F9B">
      <w:pPr>
        <w:pStyle w:val="2"/>
        <w:spacing w:before="142" w:line="228" w:lineRule="auto"/>
        <w:ind w:left="633"/>
      </w:pPr>
      <w:r>
        <w:rPr>
          <w:rFonts w:ascii="黑体" w:hAnsi="黑体" w:eastAsia="黑体" w:cs="黑体"/>
          <w:spacing w:val="4"/>
        </w:rPr>
        <w:t>第四条</w:t>
      </w:r>
      <w:r>
        <w:rPr>
          <w:rFonts w:ascii="黑体" w:hAnsi="黑体" w:eastAsia="黑体" w:cs="黑体"/>
          <w:spacing w:val="33"/>
        </w:rPr>
        <w:t xml:space="preserve"> </w:t>
      </w:r>
      <w:r>
        <w:rPr>
          <w:spacing w:val="4"/>
        </w:rPr>
        <w:t>考核范围</w:t>
      </w:r>
    </w:p>
    <w:p w14:paraId="1791F303">
      <w:pPr>
        <w:pStyle w:val="2"/>
        <w:spacing w:before="141" w:line="289" w:lineRule="auto"/>
        <w:ind w:left="3" w:right="90" w:firstLine="642"/>
      </w:pPr>
      <w:r>
        <w:rPr>
          <w:spacing w:val="4"/>
        </w:rPr>
        <w:t>（一）凡我校教师以兰州工商学院或甘肃省高校区域循环经</w:t>
      </w:r>
      <w:r>
        <w:rPr>
          <w:spacing w:val="12"/>
        </w:rPr>
        <w:t xml:space="preserve"> </w:t>
      </w:r>
      <w:r>
        <w:rPr>
          <w:spacing w:val="5"/>
        </w:rPr>
        <w:t>济重点实验室为第一署名单位，知识产权归属兰州工商学院或甘</w:t>
      </w:r>
      <w:r>
        <w:t xml:space="preserve"> </w:t>
      </w:r>
      <w:r>
        <w:rPr>
          <w:spacing w:val="5"/>
        </w:rPr>
        <w:t>肃省高校区域循环经济重点实验室的科研成果，均为本办法考核</w:t>
      </w:r>
      <w:r>
        <w:t xml:space="preserve"> </w:t>
      </w:r>
      <w:r>
        <w:rPr>
          <w:spacing w:val="1"/>
        </w:rPr>
        <w:t>的范围。</w:t>
      </w:r>
    </w:p>
    <w:p w14:paraId="416A4D5A">
      <w:pPr>
        <w:pStyle w:val="2"/>
        <w:spacing w:before="135" w:line="282" w:lineRule="auto"/>
        <w:ind w:right="90" w:firstLine="646"/>
      </w:pPr>
      <w:r>
        <w:rPr>
          <w:spacing w:val="4"/>
        </w:rPr>
        <w:t>（二）我校教师在攻读硕、博士学位和博士后在站期间的科</w:t>
      </w:r>
      <w:r>
        <w:rPr>
          <w:spacing w:val="12"/>
        </w:rPr>
        <w:t xml:space="preserve"> </w:t>
      </w:r>
      <w:r>
        <w:rPr>
          <w:spacing w:val="5"/>
        </w:rPr>
        <w:t>研成果，以培养单位为第一署名单位，以兰州工商学院为第二署</w:t>
      </w:r>
      <w:r>
        <w:rPr>
          <w:spacing w:val="2"/>
        </w:rPr>
        <w:t xml:space="preserve"> </w:t>
      </w:r>
      <w:r>
        <w:rPr>
          <w:spacing w:val="6"/>
        </w:rPr>
        <w:t>名单位，工作量按相应成果标准的</w:t>
      </w:r>
      <w:r>
        <w:rPr>
          <w:spacing w:val="-38"/>
        </w:rPr>
        <w:t xml:space="preserve"> </w:t>
      </w:r>
      <w:r>
        <w:rPr>
          <w:spacing w:val="6"/>
        </w:rPr>
        <w:t>50%计分。</w:t>
      </w:r>
    </w:p>
    <w:p w14:paraId="7A1426E9">
      <w:pPr>
        <w:pStyle w:val="2"/>
        <w:spacing w:before="141" w:line="226" w:lineRule="auto"/>
        <w:ind w:left="646"/>
      </w:pPr>
      <w:r>
        <w:rPr>
          <w:spacing w:val="17"/>
        </w:rPr>
        <w:t>（三）我校教师与对口支援学校的教师以及与学校聘请的</w:t>
      </w:r>
    </w:p>
    <w:p w14:paraId="1D00ACDB">
      <w:pPr>
        <w:spacing w:line="226" w:lineRule="auto"/>
        <w:sectPr>
          <w:headerReference r:id="rId5" w:type="default"/>
          <w:footerReference r:id="rId6" w:type="default"/>
          <w:pgSz w:w="11906" w:h="16839"/>
          <w:pgMar w:top="1431" w:right="1385" w:bottom="1293" w:left="1606" w:header="0" w:footer="1077" w:gutter="0"/>
          <w:cols w:space="720" w:num="1"/>
        </w:sectPr>
      </w:pPr>
    </w:p>
    <w:p w14:paraId="500D8D0B">
      <w:pPr>
        <w:pStyle w:val="2"/>
        <w:spacing w:before="164" w:line="309" w:lineRule="auto"/>
        <w:ind w:left="46" w:right="86" w:hanging="47"/>
      </w:pPr>
      <w:r>
        <w:rPr>
          <w:spacing w:val="4"/>
        </w:rPr>
        <w:t>“银龄</w:t>
      </w:r>
      <w:r>
        <w:rPr>
          <w:spacing w:val="-97"/>
        </w:rPr>
        <w:t xml:space="preserve"> </w:t>
      </w:r>
      <w:r>
        <w:rPr>
          <w:spacing w:val="4"/>
        </w:rPr>
        <w:t>”教师共同完成的成果，以兰州工商学院为第二署名单位</w:t>
      </w:r>
      <w:r>
        <w:t xml:space="preserve"> </w:t>
      </w:r>
      <w:r>
        <w:rPr>
          <w:spacing w:val="5"/>
        </w:rPr>
        <w:t>的，工作量按相应成果标准的</w:t>
      </w:r>
      <w:r>
        <w:rPr>
          <w:spacing w:val="-47"/>
        </w:rPr>
        <w:t xml:space="preserve"> </w:t>
      </w:r>
      <w:r>
        <w:rPr>
          <w:spacing w:val="5"/>
        </w:rPr>
        <w:t>50%计分。</w:t>
      </w:r>
    </w:p>
    <w:p w14:paraId="45BC9C8C">
      <w:pPr>
        <w:pStyle w:val="2"/>
        <w:spacing w:before="8" w:line="292" w:lineRule="auto"/>
        <w:ind w:left="28" w:right="86" w:firstLine="646"/>
      </w:pPr>
      <w:r>
        <w:rPr>
          <w:spacing w:val="4"/>
        </w:rPr>
        <w:t>（四）为促进我校科研工作的高质量发展，鼓励教师积极与</w:t>
      </w:r>
      <w:r>
        <w:rPr>
          <w:spacing w:val="12"/>
        </w:rPr>
        <w:t xml:space="preserve"> </w:t>
      </w:r>
      <w:r>
        <w:rPr>
          <w:spacing w:val="5"/>
        </w:rPr>
        <w:t>校外单位开展学术交流与合作，在申报省级及以上课题和发表高</w:t>
      </w:r>
      <w:r>
        <w:rPr>
          <w:spacing w:val="2"/>
        </w:rPr>
        <w:t xml:space="preserve"> </w:t>
      </w:r>
      <w:r>
        <w:rPr>
          <w:spacing w:val="5"/>
        </w:rPr>
        <w:t>水平学术论文时，以我校为第二署名单位且我校教师为第二作者</w:t>
      </w:r>
      <w:r>
        <w:rPr>
          <w:spacing w:val="2"/>
        </w:rPr>
        <w:t xml:space="preserve"> </w:t>
      </w:r>
      <w:r>
        <w:rPr>
          <w:spacing w:val="7"/>
        </w:rPr>
        <w:t>或第三作者的科研成果，第二作者按相应成果计分标准</w:t>
      </w:r>
      <w:r>
        <w:rPr>
          <w:spacing w:val="6"/>
        </w:rPr>
        <w:t>的</w:t>
      </w:r>
      <w:r>
        <w:rPr>
          <w:spacing w:val="-56"/>
        </w:rPr>
        <w:t xml:space="preserve"> </w:t>
      </w:r>
      <w:r>
        <w:rPr>
          <w:spacing w:val="6"/>
        </w:rPr>
        <w:t>30%计</w:t>
      </w:r>
      <w:r>
        <w:t xml:space="preserve"> </w:t>
      </w:r>
      <w:r>
        <w:rPr>
          <w:spacing w:val="6"/>
        </w:rPr>
        <w:t>分，第三作者按相应成果计分标准的</w:t>
      </w:r>
      <w:r>
        <w:rPr>
          <w:spacing w:val="-35"/>
        </w:rPr>
        <w:t xml:space="preserve"> </w:t>
      </w:r>
      <w:r>
        <w:rPr>
          <w:spacing w:val="6"/>
        </w:rPr>
        <w:t>10%计分。</w:t>
      </w:r>
    </w:p>
    <w:p w14:paraId="0B6A31B8">
      <w:pPr>
        <w:pStyle w:val="2"/>
        <w:spacing w:before="142" w:line="267" w:lineRule="auto"/>
        <w:ind w:left="28" w:right="86" w:firstLine="645"/>
      </w:pPr>
      <w:r>
        <w:rPr>
          <w:spacing w:val="4"/>
        </w:rPr>
        <w:t>（五）凡在考核期内专业技术职务发生变化者，按任职时间</w:t>
      </w:r>
      <w:r>
        <w:rPr>
          <w:spacing w:val="12"/>
        </w:rPr>
        <w:t xml:space="preserve"> </w:t>
      </w:r>
      <w:r>
        <w:rPr>
          <w:spacing w:val="8"/>
        </w:rPr>
        <w:t>长的专业技术职务所对应的基本工作量进行考核。</w:t>
      </w:r>
    </w:p>
    <w:p w14:paraId="12EB1278">
      <w:pPr>
        <w:pStyle w:val="2"/>
        <w:spacing w:before="139" w:line="296" w:lineRule="auto"/>
        <w:ind w:left="28" w:firstLine="645"/>
      </w:pPr>
      <w:r>
        <w:rPr>
          <w:spacing w:val="4"/>
        </w:rPr>
        <w:t>（六）凡在考核期内担任二级教学单位正职的专任教师，按</w:t>
      </w:r>
      <w:r>
        <w:rPr>
          <w:spacing w:val="12"/>
        </w:rPr>
        <w:t xml:space="preserve"> </w:t>
      </w:r>
      <w:r>
        <w:rPr>
          <w:spacing w:val="7"/>
        </w:rPr>
        <w:t>其对应额定工作量的</w:t>
      </w:r>
      <w:r>
        <w:rPr>
          <w:spacing w:val="-56"/>
        </w:rPr>
        <w:t xml:space="preserve"> </w:t>
      </w:r>
      <w:r>
        <w:rPr>
          <w:spacing w:val="7"/>
        </w:rPr>
        <w:t>50%进行考核；担任副院长（</w:t>
      </w:r>
      <w:r>
        <w:rPr>
          <w:spacing w:val="6"/>
        </w:rPr>
        <w:t>副主任）职务</w:t>
      </w:r>
      <w:r>
        <w:t xml:space="preserve"> </w:t>
      </w:r>
      <w:r>
        <w:rPr>
          <w:spacing w:val="-1"/>
        </w:rPr>
        <w:t>的专任教师，按其对应额定工作量的60%进行考核；担任院长（主</w:t>
      </w:r>
      <w:r>
        <w:rPr>
          <w:spacing w:val="16"/>
        </w:rPr>
        <w:t xml:space="preserve"> </w:t>
      </w:r>
      <w:r>
        <w:rPr>
          <w:spacing w:val="-1"/>
        </w:rPr>
        <w:t>任）助理职务的专任教师，按其对应额定工作量的</w:t>
      </w:r>
      <w:r>
        <w:rPr>
          <w:spacing w:val="-52"/>
        </w:rPr>
        <w:t xml:space="preserve"> </w:t>
      </w:r>
      <w:r>
        <w:rPr>
          <w:spacing w:val="-1"/>
        </w:rPr>
        <w:t>70%进行考核；</w:t>
      </w:r>
      <w:r>
        <w:t xml:space="preserve"> </w:t>
      </w:r>
      <w:r>
        <w:rPr>
          <w:spacing w:val="10"/>
        </w:rPr>
        <w:t>担任教研室主任职务的专任教师，按其对应额定工作量的80%进</w:t>
      </w:r>
      <w:r>
        <w:rPr>
          <w:spacing w:val="6"/>
        </w:rPr>
        <w:t xml:space="preserve"> </w:t>
      </w:r>
      <w:r>
        <w:rPr>
          <w:spacing w:val="2"/>
        </w:rPr>
        <w:t>行考核。</w:t>
      </w:r>
    </w:p>
    <w:p w14:paraId="6B3A18A0">
      <w:pPr>
        <w:spacing w:before="141" w:line="226" w:lineRule="auto"/>
        <w:ind w:left="1563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第二章  额定科研工作量与学术成长津贴</w:t>
      </w:r>
    </w:p>
    <w:p w14:paraId="76AF1A2C">
      <w:pPr>
        <w:pStyle w:val="2"/>
        <w:spacing w:before="141" w:line="309" w:lineRule="auto"/>
        <w:ind w:left="32" w:right="86" w:firstLine="628"/>
        <w:rPr>
          <w:rFonts w:ascii="宋体" w:hAnsi="宋体" w:eastAsia="宋体" w:cs="宋体"/>
        </w:rPr>
      </w:pPr>
      <w:r>
        <w:rPr>
          <w:rFonts w:ascii="黑体" w:hAnsi="黑体" w:eastAsia="黑体" w:cs="黑体"/>
          <w:spacing w:val="11"/>
        </w:rPr>
        <w:t xml:space="preserve">第五条 </w:t>
      </w:r>
      <w:r>
        <w:rPr>
          <w:spacing w:val="11"/>
        </w:rPr>
        <w:t>科研工作量的考核采用量化计分方式进行</w:t>
      </w:r>
      <w:r>
        <w:rPr>
          <w:rFonts w:ascii="宋体" w:hAnsi="宋体" w:eastAsia="宋体" w:cs="宋体"/>
          <w:spacing w:val="11"/>
        </w:rPr>
        <w:t>（</w:t>
      </w:r>
      <w:r>
        <w:rPr>
          <w:spacing w:val="11"/>
        </w:rPr>
        <w:t>计</w:t>
      </w:r>
      <w:r>
        <w:rPr>
          <w:spacing w:val="10"/>
        </w:rPr>
        <w:t>分标</w:t>
      </w:r>
      <w:r>
        <w:t xml:space="preserve"> </w:t>
      </w:r>
      <w:r>
        <w:rPr>
          <w:spacing w:val="-18"/>
        </w:rPr>
        <w:t>准见附件</w:t>
      </w:r>
      <w:r>
        <w:rPr>
          <w:spacing w:val="-37"/>
        </w:rPr>
        <w:t xml:space="preserve"> </w:t>
      </w:r>
      <w:r>
        <w:rPr>
          <w:spacing w:val="-18"/>
        </w:rPr>
        <w:t>1</w:t>
      </w:r>
      <w:r>
        <w:rPr>
          <w:rFonts w:ascii="宋体" w:hAnsi="宋体" w:eastAsia="宋体" w:cs="宋体"/>
          <w:spacing w:val="-18"/>
        </w:rPr>
        <w:t>）。</w:t>
      </w:r>
    </w:p>
    <w:p w14:paraId="7ACC72EB">
      <w:pPr>
        <w:pStyle w:val="2"/>
        <w:spacing w:before="2" w:line="309" w:lineRule="auto"/>
        <w:ind w:left="30" w:right="84" w:firstLine="643"/>
        <w:jc w:val="both"/>
      </w:pPr>
      <w:r>
        <w:rPr>
          <w:spacing w:val="4"/>
        </w:rPr>
        <w:t>专任教师全额完成年额定科研工作量的，由学校按月发放学</w:t>
      </w:r>
      <w:r>
        <w:rPr>
          <w:spacing w:val="13"/>
        </w:rPr>
        <w:t xml:space="preserve"> </w:t>
      </w:r>
      <w:r>
        <w:rPr>
          <w:spacing w:val="5"/>
        </w:rPr>
        <w:t>术成长津贴（</w:t>
      </w:r>
      <w:r>
        <w:rPr>
          <w:rFonts w:ascii="宋体" w:hAnsi="宋体" w:eastAsia="宋体" w:cs="宋体"/>
          <w:spacing w:val="5"/>
        </w:rPr>
        <w:t>专任教师年额定科研工作量与</w:t>
      </w:r>
      <w:r>
        <w:rPr>
          <w:spacing w:val="5"/>
        </w:rPr>
        <w:t>学术成长津贴标准见</w:t>
      </w:r>
      <w:r>
        <w:rPr>
          <w:spacing w:val="2"/>
        </w:rPr>
        <w:t xml:space="preserve"> </w:t>
      </w:r>
      <w:r>
        <w:rPr>
          <w:spacing w:val="4"/>
        </w:rPr>
        <w:t>表</w:t>
      </w:r>
      <w:r>
        <w:rPr>
          <w:spacing w:val="-38"/>
        </w:rPr>
        <w:t xml:space="preserve"> </w:t>
      </w:r>
      <w:r>
        <w:rPr>
          <w:spacing w:val="4"/>
        </w:rPr>
        <w:t>1</w:t>
      </w:r>
      <w:r>
        <w:rPr>
          <w:spacing w:val="35"/>
        </w:rPr>
        <w:t>），</w:t>
      </w:r>
      <w:r>
        <w:rPr>
          <w:spacing w:val="4"/>
        </w:rPr>
        <w:t>高水平科研成果按学校相关规定另行奖励。</w:t>
      </w:r>
    </w:p>
    <w:p w14:paraId="5EEB2CCE">
      <w:pPr>
        <w:pStyle w:val="2"/>
        <w:spacing w:before="8" w:line="309" w:lineRule="auto"/>
        <w:ind w:left="32" w:right="85" w:firstLine="644"/>
        <w:jc w:val="both"/>
      </w:pPr>
      <w:r>
        <w:rPr>
          <w:spacing w:val="4"/>
        </w:rPr>
        <w:t>不享受学术成长津贴的教师不作科研工作量要求，其以我校</w:t>
      </w:r>
      <w:r>
        <w:rPr>
          <w:spacing w:val="9"/>
        </w:rPr>
        <w:t xml:space="preserve"> </w:t>
      </w:r>
      <w:r>
        <w:rPr>
          <w:spacing w:val="14"/>
        </w:rPr>
        <w:t>为署名单位完成的符合科研考核计分范围的</w:t>
      </w:r>
      <w:r>
        <w:rPr>
          <w:spacing w:val="13"/>
        </w:rPr>
        <w:t>成果，按照</w:t>
      </w:r>
      <w:r>
        <w:rPr>
          <w:spacing w:val="-48"/>
        </w:rPr>
        <w:t xml:space="preserve"> </w:t>
      </w:r>
      <w:r>
        <w:rPr>
          <w:spacing w:val="13"/>
        </w:rPr>
        <w:t>50</w:t>
      </w:r>
      <w:r>
        <w:rPr>
          <w:spacing w:val="-41"/>
        </w:rPr>
        <w:t xml:space="preserve"> </w:t>
      </w:r>
      <w:r>
        <w:rPr>
          <w:spacing w:val="13"/>
        </w:rPr>
        <w:t>元/</w:t>
      </w:r>
      <w:r>
        <w:t xml:space="preserve"> </w:t>
      </w:r>
      <w:r>
        <w:rPr>
          <w:spacing w:val="10"/>
        </w:rPr>
        <w:t>分/年的标准发放一次性绩效，但年度绩效总额最高不得超过正</w:t>
      </w:r>
      <w:r>
        <w:rPr>
          <w:spacing w:val="12"/>
        </w:rPr>
        <w:t xml:space="preserve"> </w:t>
      </w:r>
      <w:r>
        <w:rPr>
          <w:spacing w:val="5"/>
        </w:rPr>
        <w:t>高职称专任教师年度额定学术成长津贴总额，高水平科研</w:t>
      </w:r>
      <w:r>
        <w:rPr>
          <w:spacing w:val="4"/>
        </w:rPr>
        <w:t>成果按</w:t>
      </w:r>
      <w:r>
        <w:t xml:space="preserve"> </w:t>
      </w:r>
      <w:r>
        <w:rPr>
          <w:spacing w:val="6"/>
        </w:rPr>
        <w:t>学校相关规定另行奖励。</w:t>
      </w:r>
    </w:p>
    <w:p w14:paraId="01281D5F">
      <w:pPr>
        <w:spacing w:line="309" w:lineRule="auto"/>
        <w:sectPr>
          <w:footerReference r:id="rId7" w:type="default"/>
          <w:pgSz w:w="11906" w:h="16839"/>
          <w:pgMar w:top="1431" w:right="1389" w:bottom="1293" w:left="1578" w:header="0" w:footer="1077" w:gutter="0"/>
          <w:cols w:space="720" w:num="1"/>
        </w:sectPr>
      </w:pPr>
    </w:p>
    <w:p w14:paraId="07145111">
      <w:pPr>
        <w:spacing w:before="230" w:line="221" w:lineRule="auto"/>
        <w:ind w:left="1624"/>
        <w:outlineLvl w:val="0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2"/>
          <w:sz w:val="24"/>
          <w:szCs w:val="24"/>
        </w:rPr>
        <w:t>表</w:t>
      </w:r>
      <w:r>
        <w:rPr>
          <w:rFonts w:ascii="黑体" w:hAnsi="黑体" w:eastAsia="黑体" w:cs="黑体"/>
          <w:spacing w:val="-25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2"/>
          <w:sz w:val="24"/>
          <w:szCs w:val="24"/>
        </w:rPr>
        <w:t>1 专任教师年额定科研工作量与月学术成长津贴标准</w:t>
      </w:r>
    </w:p>
    <w:p w14:paraId="2C9892AD">
      <w:pPr>
        <w:spacing w:line="21" w:lineRule="exact"/>
      </w:pPr>
    </w:p>
    <w:tbl>
      <w:tblPr>
        <w:tblStyle w:val="6"/>
        <w:tblW w:w="7694" w:type="dxa"/>
        <w:tblInd w:w="55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50"/>
        <w:gridCol w:w="2266"/>
        <w:gridCol w:w="2878"/>
      </w:tblGrid>
      <w:tr w14:paraId="7541AA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2550" w:type="dxa"/>
            <w:vAlign w:val="top"/>
          </w:tcPr>
          <w:p w14:paraId="79967818">
            <w:pPr>
              <w:spacing w:before="181" w:line="222" w:lineRule="auto"/>
              <w:ind w:left="455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-4"/>
                <w:sz w:val="28"/>
                <w:szCs w:val="28"/>
              </w:rPr>
              <w:t>专业技术职称</w:t>
            </w:r>
          </w:p>
        </w:tc>
        <w:tc>
          <w:tcPr>
            <w:tcW w:w="2266" w:type="dxa"/>
            <w:vAlign w:val="top"/>
          </w:tcPr>
          <w:p w14:paraId="28345D32">
            <w:pPr>
              <w:spacing w:before="181" w:line="222" w:lineRule="auto"/>
              <w:ind w:left="301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-2"/>
                <w:sz w:val="28"/>
                <w:szCs w:val="28"/>
              </w:rPr>
              <w:t>年额定工作量</w:t>
            </w:r>
          </w:p>
        </w:tc>
        <w:tc>
          <w:tcPr>
            <w:tcW w:w="2878" w:type="dxa"/>
            <w:vAlign w:val="top"/>
          </w:tcPr>
          <w:p w14:paraId="3AB02265">
            <w:pPr>
              <w:spacing w:before="181" w:line="222" w:lineRule="auto"/>
              <w:ind w:left="479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-4"/>
                <w:sz w:val="28"/>
                <w:szCs w:val="28"/>
              </w:rPr>
              <w:t>月学术成长津贴</w:t>
            </w:r>
          </w:p>
        </w:tc>
      </w:tr>
      <w:tr w14:paraId="701A41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2550" w:type="dxa"/>
            <w:vAlign w:val="top"/>
          </w:tcPr>
          <w:p w14:paraId="6CDCE66A">
            <w:pPr>
              <w:pStyle w:val="7"/>
              <w:spacing w:before="178" w:line="221" w:lineRule="auto"/>
              <w:ind w:left="1013"/>
            </w:pPr>
            <w:r>
              <w:rPr>
                <w:spacing w:val="-11"/>
              </w:rPr>
              <w:t>正高</w:t>
            </w:r>
          </w:p>
        </w:tc>
        <w:tc>
          <w:tcPr>
            <w:tcW w:w="2266" w:type="dxa"/>
            <w:vAlign w:val="top"/>
          </w:tcPr>
          <w:p w14:paraId="0B1C42AA">
            <w:pPr>
              <w:pStyle w:val="7"/>
              <w:spacing w:before="178" w:line="221" w:lineRule="auto"/>
              <w:ind w:left="831"/>
            </w:pPr>
            <w:r>
              <w:rPr>
                <w:spacing w:val="-5"/>
              </w:rPr>
              <w:t>70</w:t>
            </w:r>
            <w:r>
              <w:rPr>
                <w:spacing w:val="-50"/>
              </w:rPr>
              <w:t xml:space="preserve"> </w:t>
            </w:r>
            <w:r>
              <w:rPr>
                <w:spacing w:val="-5"/>
              </w:rPr>
              <w:t>分</w:t>
            </w:r>
          </w:p>
        </w:tc>
        <w:tc>
          <w:tcPr>
            <w:tcW w:w="2878" w:type="dxa"/>
            <w:vAlign w:val="top"/>
          </w:tcPr>
          <w:p w14:paraId="1871B4C5">
            <w:pPr>
              <w:pStyle w:val="7"/>
              <w:spacing w:before="178" w:line="221" w:lineRule="auto"/>
              <w:ind w:left="1011"/>
            </w:pPr>
            <w:r>
              <w:rPr>
                <w:spacing w:val="-7"/>
              </w:rPr>
              <w:t>1200</w:t>
            </w:r>
            <w:r>
              <w:rPr>
                <w:spacing w:val="-43"/>
              </w:rPr>
              <w:t xml:space="preserve"> </w:t>
            </w:r>
            <w:r>
              <w:rPr>
                <w:spacing w:val="-7"/>
              </w:rPr>
              <w:t>元</w:t>
            </w:r>
          </w:p>
        </w:tc>
      </w:tr>
      <w:tr w14:paraId="182E1B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2550" w:type="dxa"/>
            <w:vAlign w:val="top"/>
          </w:tcPr>
          <w:p w14:paraId="6FED66D3">
            <w:pPr>
              <w:pStyle w:val="7"/>
              <w:spacing w:before="177" w:line="222" w:lineRule="auto"/>
              <w:ind w:left="1018"/>
            </w:pPr>
            <w:r>
              <w:rPr>
                <w:spacing w:val="-13"/>
              </w:rPr>
              <w:t>副高</w:t>
            </w:r>
          </w:p>
        </w:tc>
        <w:tc>
          <w:tcPr>
            <w:tcW w:w="2266" w:type="dxa"/>
            <w:vAlign w:val="top"/>
          </w:tcPr>
          <w:p w14:paraId="243D7163">
            <w:pPr>
              <w:pStyle w:val="7"/>
              <w:spacing w:before="177" w:line="222" w:lineRule="auto"/>
              <w:ind w:left="830"/>
            </w:pPr>
            <w:r>
              <w:rPr>
                <w:spacing w:val="-5"/>
              </w:rPr>
              <w:t>50</w:t>
            </w:r>
            <w:r>
              <w:rPr>
                <w:spacing w:val="-50"/>
              </w:rPr>
              <w:t xml:space="preserve"> </w:t>
            </w:r>
            <w:r>
              <w:rPr>
                <w:spacing w:val="-5"/>
              </w:rPr>
              <w:t>分</w:t>
            </w:r>
          </w:p>
        </w:tc>
        <w:tc>
          <w:tcPr>
            <w:tcW w:w="2878" w:type="dxa"/>
            <w:vAlign w:val="top"/>
          </w:tcPr>
          <w:p w14:paraId="702156C4">
            <w:pPr>
              <w:pStyle w:val="7"/>
              <w:spacing w:before="177" w:line="222" w:lineRule="auto"/>
              <w:ind w:left="1011"/>
            </w:pPr>
            <w:r>
              <w:rPr>
                <w:spacing w:val="-7"/>
              </w:rPr>
              <w:t>1050</w:t>
            </w:r>
            <w:r>
              <w:rPr>
                <w:spacing w:val="-43"/>
              </w:rPr>
              <w:t xml:space="preserve"> </w:t>
            </w:r>
            <w:r>
              <w:rPr>
                <w:spacing w:val="-7"/>
              </w:rPr>
              <w:t>元</w:t>
            </w:r>
          </w:p>
        </w:tc>
      </w:tr>
      <w:tr w14:paraId="5D3647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2550" w:type="dxa"/>
            <w:vAlign w:val="top"/>
          </w:tcPr>
          <w:p w14:paraId="1EAC50E7">
            <w:pPr>
              <w:pStyle w:val="7"/>
              <w:spacing w:before="178" w:line="221" w:lineRule="auto"/>
              <w:ind w:left="1046"/>
            </w:pPr>
            <w:r>
              <w:rPr>
                <w:spacing w:val="-27"/>
              </w:rPr>
              <w:t>中级</w:t>
            </w:r>
          </w:p>
        </w:tc>
        <w:tc>
          <w:tcPr>
            <w:tcW w:w="2266" w:type="dxa"/>
            <w:vAlign w:val="top"/>
          </w:tcPr>
          <w:p w14:paraId="15F5CE75">
            <w:pPr>
              <w:pStyle w:val="7"/>
              <w:spacing w:before="178" w:line="221" w:lineRule="auto"/>
              <w:ind w:left="830"/>
            </w:pPr>
            <w:r>
              <w:rPr>
                <w:spacing w:val="-5"/>
              </w:rPr>
              <w:t>30</w:t>
            </w:r>
            <w:r>
              <w:rPr>
                <w:spacing w:val="-50"/>
              </w:rPr>
              <w:t xml:space="preserve"> </w:t>
            </w:r>
            <w:r>
              <w:rPr>
                <w:spacing w:val="-5"/>
              </w:rPr>
              <w:t>分</w:t>
            </w:r>
          </w:p>
        </w:tc>
        <w:tc>
          <w:tcPr>
            <w:tcW w:w="2878" w:type="dxa"/>
            <w:vAlign w:val="top"/>
          </w:tcPr>
          <w:p w14:paraId="5FF30D04">
            <w:pPr>
              <w:pStyle w:val="7"/>
              <w:spacing w:before="178" w:line="221" w:lineRule="auto"/>
              <w:ind w:left="1066"/>
            </w:pPr>
            <w:r>
              <w:rPr>
                <w:spacing w:val="-4"/>
              </w:rPr>
              <w:t>750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元</w:t>
            </w:r>
          </w:p>
        </w:tc>
      </w:tr>
      <w:tr w14:paraId="7B4EA8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2550" w:type="dxa"/>
            <w:vAlign w:val="top"/>
          </w:tcPr>
          <w:p w14:paraId="27D965FB">
            <w:pPr>
              <w:pStyle w:val="7"/>
              <w:spacing w:before="180" w:line="223" w:lineRule="auto"/>
              <w:ind w:left="1010"/>
            </w:pPr>
            <w:r>
              <w:rPr>
                <w:spacing w:val="-9"/>
              </w:rPr>
              <w:t>初级</w:t>
            </w:r>
          </w:p>
        </w:tc>
        <w:tc>
          <w:tcPr>
            <w:tcW w:w="2266" w:type="dxa"/>
            <w:vAlign w:val="top"/>
          </w:tcPr>
          <w:p w14:paraId="16D51BA5">
            <w:pPr>
              <w:pStyle w:val="7"/>
              <w:spacing w:before="180" w:line="223" w:lineRule="auto"/>
              <w:ind w:left="846"/>
            </w:pPr>
            <w:r>
              <w:rPr>
                <w:spacing w:val="-10"/>
              </w:rPr>
              <w:t>10</w:t>
            </w:r>
            <w:r>
              <w:rPr>
                <w:spacing w:val="-50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2878" w:type="dxa"/>
            <w:vAlign w:val="top"/>
          </w:tcPr>
          <w:p w14:paraId="032CFDC1">
            <w:pPr>
              <w:pStyle w:val="7"/>
              <w:spacing w:before="180" w:line="223" w:lineRule="auto"/>
              <w:ind w:left="1062"/>
            </w:pPr>
            <w:r>
              <w:rPr>
                <w:spacing w:val="-3"/>
              </w:rPr>
              <w:t>600</w:t>
            </w:r>
            <w:r>
              <w:rPr>
                <w:spacing w:val="-49"/>
              </w:rPr>
              <w:t xml:space="preserve"> </w:t>
            </w:r>
            <w:r>
              <w:rPr>
                <w:spacing w:val="-3"/>
              </w:rPr>
              <w:t>元</w:t>
            </w:r>
          </w:p>
        </w:tc>
      </w:tr>
    </w:tbl>
    <w:p w14:paraId="479BFDCF">
      <w:pPr>
        <w:pStyle w:val="2"/>
        <w:spacing w:before="146" w:line="309" w:lineRule="auto"/>
        <w:ind w:left="2" w:right="84" w:firstLine="629"/>
        <w:jc w:val="both"/>
      </w:pPr>
      <w:r>
        <w:rPr>
          <w:rFonts w:ascii="黑体" w:hAnsi="黑体" w:eastAsia="黑体" w:cs="黑体"/>
          <w:spacing w:val="11"/>
        </w:rPr>
        <w:t xml:space="preserve">第六条 </w:t>
      </w:r>
      <w:r>
        <w:rPr>
          <w:spacing w:val="11"/>
        </w:rPr>
        <w:t>为引导教师主动服务区域（行业）经济社会发展，</w:t>
      </w:r>
      <w:r>
        <w:t xml:space="preserve"> </w:t>
      </w:r>
      <w:r>
        <w:rPr>
          <w:spacing w:val="5"/>
        </w:rPr>
        <w:t>积极开展产学研合作，提升我校服务地方经济建设能力，副高级</w:t>
      </w:r>
      <w:r>
        <w:rPr>
          <w:spacing w:val="1"/>
        </w:rPr>
        <w:t xml:space="preserve"> </w:t>
      </w:r>
      <w:r>
        <w:rPr>
          <w:spacing w:val="7"/>
        </w:rPr>
        <w:t>及以上职称专任教师需完成其年额定科研工作量</w:t>
      </w:r>
      <w:r>
        <w:rPr>
          <w:spacing w:val="-64"/>
        </w:rPr>
        <w:t xml:space="preserve"> </w:t>
      </w:r>
      <w:r>
        <w:rPr>
          <w:spacing w:val="7"/>
        </w:rPr>
        <w:t>10%的社会服务</w:t>
      </w:r>
      <w:r>
        <w:t xml:space="preserve"> </w:t>
      </w:r>
      <w:r>
        <w:rPr>
          <w:spacing w:val="5"/>
        </w:rPr>
        <w:t>工作量，或完成</w:t>
      </w:r>
      <w:r>
        <w:rPr>
          <w:spacing w:val="-24"/>
        </w:rPr>
        <w:t xml:space="preserve"> </w:t>
      </w:r>
      <w:r>
        <w:rPr>
          <w:spacing w:val="5"/>
        </w:rPr>
        <w:t>110%的年额定科研工作量。</w:t>
      </w:r>
    </w:p>
    <w:p w14:paraId="2F7E57EF">
      <w:pPr>
        <w:spacing w:before="3" w:line="226" w:lineRule="auto"/>
        <w:ind w:left="2974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第三章  科研类成果</w:t>
      </w:r>
    </w:p>
    <w:p w14:paraId="236C0F82">
      <w:pPr>
        <w:pStyle w:val="2"/>
        <w:spacing w:before="138" w:line="228" w:lineRule="auto"/>
        <w:ind w:left="632"/>
      </w:pPr>
      <w:r>
        <w:rPr>
          <w:rFonts w:ascii="黑体" w:hAnsi="黑体" w:eastAsia="黑体" w:cs="黑体"/>
          <w:spacing w:val="3"/>
        </w:rPr>
        <w:t>第七条</w:t>
      </w:r>
      <w:r>
        <w:rPr>
          <w:rFonts w:ascii="黑体" w:hAnsi="黑体" w:eastAsia="黑体" w:cs="黑体"/>
          <w:spacing w:val="40"/>
        </w:rPr>
        <w:t xml:space="preserve"> </w:t>
      </w:r>
      <w:r>
        <w:rPr>
          <w:spacing w:val="3"/>
        </w:rPr>
        <w:t>学术论文</w:t>
      </w:r>
    </w:p>
    <w:p w14:paraId="17883F12">
      <w:pPr>
        <w:pStyle w:val="2"/>
        <w:spacing w:before="136" w:line="310" w:lineRule="auto"/>
        <w:ind w:right="86" w:firstLine="654"/>
        <w:jc w:val="both"/>
      </w:pPr>
      <w:r>
        <w:rPr>
          <w:spacing w:val="16"/>
        </w:rPr>
        <w:t>学术论文是指在公开出版发行的中外学术期刊上发表的研</w:t>
      </w:r>
      <w:r>
        <w:rPr>
          <w:spacing w:val="17"/>
        </w:rPr>
        <w:t xml:space="preserve"> </w:t>
      </w:r>
      <w:r>
        <w:rPr>
          <w:spacing w:val="5"/>
        </w:rPr>
        <w:t>究性学术论文。学术期刊不包括增刊、副刊、特刊、专刊、内部</w:t>
      </w:r>
      <w:r>
        <w:rPr>
          <w:spacing w:val="1"/>
        </w:rPr>
        <w:t xml:space="preserve"> </w:t>
      </w:r>
      <w:r>
        <w:rPr>
          <w:spacing w:val="8"/>
        </w:rPr>
        <w:t>期刊；学术论文不包括短论、笔谈、访谈、会议综述等。</w:t>
      </w:r>
    </w:p>
    <w:p w14:paraId="21A1EE5E">
      <w:pPr>
        <w:pStyle w:val="2"/>
        <w:spacing w:line="227" w:lineRule="auto"/>
        <w:ind w:left="645"/>
      </w:pPr>
      <w:r>
        <w:rPr>
          <w:spacing w:val="7"/>
        </w:rPr>
        <w:t>（一）计分标准与期刊分类</w:t>
      </w:r>
    </w:p>
    <w:p w14:paraId="604BAC1D">
      <w:pPr>
        <w:pStyle w:val="2"/>
        <w:spacing w:before="134" w:line="310" w:lineRule="auto"/>
        <w:ind w:firstLine="654"/>
        <w:jc w:val="both"/>
      </w:pPr>
      <w:r>
        <w:rPr>
          <w:spacing w:val="4"/>
        </w:rPr>
        <w:t>学术论文的计分标准按照刊发论文的学术期刊等级确定；学</w:t>
      </w:r>
      <w:r>
        <w:rPr>
          <w:spacing w:val="3"/>
        </w:rPr>
        <w:t xml:space="preserve"> </w:t>
      </w:r>
      <w:r>
        <w:rPr>
          <w:spacing w:val="4"/>
        </w:rPr>
        <w:t>术期刊以“</w:t>
      </w:r>
      <w:r>
        <w:rPr>
          <w:spacing w:val="-71"/>
        </w:rPr>
        <w:t xml:space="preserve"> </w:t>
      </w:r>
      <w:r>
        <w:rPr>
          <w:spacing w:val="4"/>
        </w:rPr>
        <w:t>中文社会科学引文索引(</w:t>
      </w:r>
      <w:r>
        <w:t>CSSCI</w:t>
      </w:r>
      <w:r>
        <w:rPr>
          <w:spacing w:val="4"/>
        </w:rPr>
        <w:t>)</w:t>
      </w:r>
      <w:r>
        <w:rPr>
          <w:spacing w:val="-112"/>
        </w:rPr>
        <w:t xml:space="preserve"> </w:t>
      </w:r>
      <w:r>
        <w:rPr>
          <w:spacing w:val="4"/>
        </w:rPr>
        <w:t>”和“</w:t>
      </w:r>
      <w:r>
        <w:rPr>
          <w:spacing w:val="-90"/>
        </w:rPr>
        <w:t xml:space="preserve"> </w:t>
      </w:r>
      <w:r>
        <w:rPr>
          <w:spacing w:val="4"/>
        </w:rPr>
        <w:t>中国科学引文</w:t>
      </w:r>
      <w:r>
        <w:t xml:space="preserve"> </w:t>
      </w:r>
      <w:r>
        <w:rPr>
          <w:spacing w:val="-5"/>
        </w:rPr>
        <w:t>索引（CSCD）”与“社会科学引文索引（SSCI）”和“科</w:t>
      </w:r>
      <w:r>
        <w:rPr>
          <w:spacing w:val="-6"/>
        </w:rPr>
        <w:t>学引文索</w:t>
      </w:r>
      <w:r>
        <w:t xml:space="preserve"> 引（SCI）”以及《中国科学院文献情报</w:t>
      </w:r>
      <w:r>
        <w:rPr>
          <w:spacing w:val="-1"/>
        </w:rPr>
        <w:t>中心期刊分区表》为主要</w:t>
      </w:r>
      <w:r>
        <w:t xml:space="preserve"> </w:t>
      </w:r>
      <w:r>
        <w:rPr>
          <w:spacing w:val="5"/>
        </w:rPr>
        <w:t>依据，并结合我校办学定位和学科专业布局，根据不同期刊的影</w:t>
      </w:r>
      <w:r>
        <w:rPr>
          <w:spacing w:val="1"/>
        </w:rPr>
        <w:t xml:space="preserve"> </w:t>
      </w:r>
      <w:r>
        <w:rPr>
          <w:spacing w:val="8"/>
        </w:rPr>
        <w:t>响等级划分为七大类（见附件2</w:t>
      </w:r>
      <w:r>
        <w:rPr>
          <w:spacing w:val="-65"/>
        </w:rPr>
        <w:t>），</w:t>
      </w:r>
      <w:r>
        <w:rPr>
          <w:spacing w:val="8"/>
        </w:rPr>
        <w:t>其中A</w:t>
      </w:r>
      <w:r>
        <w:rPr>
          <w:spacing w:val="-49"/>
        </w:rPr>
        <w:t xml:space="preserve"> </w:t>
      </w:r>
      <w:r>
        <w:rPr>
          <w:spacing w:val="8"/>
        </w:rPr>
        <w:t>类与</w:t>
      </w:r>
      <w:r>
        <w:rPr>
          <w:spacing w:val="-70"/>
        </w:rPr>
        <w:t xml:space="preserve"> </w:t>
      </w:r>
      <w:r>
        <w:rPr>
          <w:spacing w:val="8"/>
        </w:rPr>
        <w:t>B</w:t>
      </w:r>
      <w:r>
        <w:rPr>
          <w:spacing w:val="-49"/>
        </w:rPr>
        <w:t xml:space="preserve"> </w:t>
      </w:r>
      <w:r>
        <w:rPr>
          <w:spacing w:val="8"/>
        </w:rPr>
        <w:t>类为权威期刊；</w:t>
      </w:r>
      <w:r>
        <w:t xml:space="preserve"> </w:t>
      </w:r>
      <w:r>
        <w:rPr>
          <w:spacing w:val="14"/>
        </w:rPr>
        <w:t>对于未列入附件</w:t>
      </w:r>
      <w:r>
        <w:rPr>
          <w:spacing w:val="-36"/>
        </w:rPr>
        <w:t xml:space="preserve"> </w:t>
      </w:r>
      <w:r>
        <w:rPr>
          <w:spacing w:val="14"/>
        </w:rPr>
        <w:t>2</w:t>
      </w:r>
      <w:r>
        <w:rPr>
          <w:spacing w:val="-43"/>
        </w:rPr>
        <w:t xml:space="preserve"> </w:t>
      </w:r>
      <w:r>
        <w:rPr>
          <w:spacing w:val="14"/>
        </w:rPr>
        <w:t>相应级别但又确有更高学术水平的论文所载</w:t>
      </w:r>
      <w:r>
        <w:t xml:space="preserve"> </w:t>
      </w:r>
      <w:r>
        <w:rPr>
          <w:spacing w:val="4"/>
        </w:rPr>
        <w:t>期刊，</w:t>
      </w:r>
      <w:r>
        <w:rPr>
          <w:spacing w:val="-87"/>
        </w:rPr>
        <w:t xml:space="preserve"> </w:t>
      </w:r>
      <w:r>
        <w:rPr>
          <w:spacing w:val="4"/>
        </w:rPr>
        <w:t>由校学术委员会认定相应等级。</w:t>
      </w:r>
    </w:p>
    <w:p w14:paraId="4DEA0154">
      <w:pPr>
        <w:pStyle w:val="2"/>
        <w:spacing w:before="1" w:line="310" w:lineRule="auto"/>
        <w:ind w:left="13" w:right="86" w:firstLine="640"/>
      </w:pPr>
      <w:r>
        <w:rPr>
          <w:spacing w:val="7"/>
        </w:rPr>
        <w:t>1.A</w:t>
      </w:r>
      <w:r>
        <w:rPr>
          <w:spacing w:val="-35"/>
        </w:rPr>
        <w:t xml:space="preserve"> </w:t>
      </w:r>
      <w:r>
        <w:rPr>
          <w:spacing w:val="7"/>
        </w:rPr>
        <w:t>类。A</w:t>
      </w:r>
      <w:r>
        <w:rPr>
          <w:spacing w:val="-47"/>
        </w:rPr>
        <w:t xml:space="preserve"> </w:t>
      </w:r>
      <w:r>
        <w:rPr>
          <w:spacing w:val="7"/>
        </w:rPr>
        <w:t>类期刊为我校学科专业布局领域的国内国际顶级</w:t>
      </w:r>
      <w:r>
        <w:t xml:space="preserve"> </w:t>
      </w:r>
      <w:r>
        <w:rPr>
          <w:spacing w:val="-6"/>
        </w:rPr>
        <w:t>学术期刊，包括《中国社会科学》《经济研究》</w:t>
      </w:r>
      <w:r>
        <w:rPr>
          <w:spacing w:val="-7"/>
        </w:rPr>
        <w:t>《管理世界》等中</w:t>
      </w:r>
    </w:p>
    <w:p w14:paraId="6697AD04">
      <w:pPr>
        <w:spacing w:line="310" w:lineRule="auto"/>
        <w:sectPr>
          <w:footerReference r:id="rId8" w:type="default"/>
          <w:pgSz w:w="11906" w:h="16839"/>
          <w:pgMar w:top="1431" w:right="1389" w:bottom="1293" w:left="1607" w:header="0" w:footer="1077" w:gutter="0"/>
          <w:cols w:space="720" w:num="1"/>
        </w:sectPr>
      </w:pPr>
    </w:p>
    <w:p w14:paraId="3C14BBF6">
      <w:pPr>
        <w:pStyle w:val="2"/>
        <w:spacing w:before="161" w:line="310" w:lineRule="auto"/>
        <w:ind w:right="8" w:firstLine="2"/>
        <w:jc w:val="both"/>
      </w:pPr>
      <w:r>
        <w:rPr>
          <w:spacing w:val="-3"/>
        </w:rPr>
        <w:t>文学术期刊和《美国经济评论》（The</w:t>
      </w:r>
      <w:r>
        <w:rPr>
          <w:spacing w:val="-73"/>
        </w:rPr>
        <w:t xml:space="preserve"> </w:t>
      </w:r>
      <w:r>
        <w:rPr>
          <w:spacing w:val="-3"/>
        </w:rPr>
        <w:t>American</w:t>
      </w:r>
      <w:r>
        <w:rPr>
          <w:spacing w:val="-70"/>
        </w:rPr>
        <w:t xml:space="preserve"> </w:t>
      </w:r>
      <w:r>
        <w:rPr>
          <w:spacing w:val="-3"/>
        </w:rPr>
        <w:t>Eco</w:t>
      </w:r>
      <w:r>
        <w:rPr>
          <w:spacing w:val="-4"/>
        </w:rPr>
        <w:t>nomic</w:t>
      </w:r>
      <w:r>
        <w:rPr>
          <w:spacing w:val="-66"/>
        </w:rPr>
        <w:t xml:space="preserve"> </w:t>
      </w:r>
      <w:r>
        <w:rPr>
          <w:spacing w:val="-4"/>
        </w:rPr>
        <w:t>Review）</w:t>
      </w:r>
      <w:r>
        <w:t xml:space="preserve"> </w:t>
      </w:r>
      <w:r>
        <w:rPr>
          <w:spacing w:val="-3"/>
        </w:rPr>
        <w:t>《经济学季刊》（The Quarterl</w:t>
      </w:r>
      <w:r>
        <w:rPr>
          <w:spacing w:val="-4"/>
        </w:rPr>
        <w:t>y Journal of Economics）《计量</w:t>
      </w:r>
      <w:r>
        <w:t xml:space="preserve"> </w:t>
      </w:r>
      <w:r>
        <w:rPr>
          <w:spacing w:val="-13"/>
        </w:rPr>
        <w:t>经济学》（Econometrica）《自然》（Nature）《科学》（Science）</w:t>
      </w:r>
      <w:r>
        <w:rPr>
          <w:spacing w:val="18"/>
        </w:rPr>
        <w:t xml:space="preserve"> </w:t>
      </w:r>
      <w:r>
        <w:rPr>
          <w:spacing w:val="6"/>
        </w:rPr>
        <w:t>等外文学术期刊。</w:t>
      </w:r>
    </w:p>
    <w:p w14:paraId="78EB2834">
      <w:pPr>
        <w:pStyle w:val="2"/>
        <w:spacing w:before="1" w:line="309" w:lineRule="auto"/>
        <w:ind w:left="9" w:right="143" w:firstLine="631"/>
      </w:pPr>
      <w:r>
        <w:rPr>
          <w:spacing w:val="3"/>
        </w:rPr>
        <w:t>《新华文摘》全文转载的学术论文，按</w:t>
      </w:r>
      <w:r>
        <w:rPr>
          <w:spacing w:val="-60"/>
        </w:rPr>
        <w:t xml:space="preserve"> </w:t>
      </w:r>
      <w:r>
        <w:rPr>
          <w:spacing w:val="3"/>
        </w:rPr>
        <w:t>A</w:t>
      </w:r>
      <w:r>
        <w:rPr>
          <w:spacing w:val="-50"/>
        </w:rPr>
        <w:t xml:space="preserve"> </w:t>
      </w:r>
      <w:r>
        <w:rPr>
          <w:spacing w:val="3"/>
        </w:rPr>
        <w:t>类期刊成果分值认</w:t>
      </w:r>
      <w:r>
        <w:t xml:space="preserve"> </w:t>
      </w:r>
      <w:r>
        <w:rPr>
          <w:spacing w:val="-10"/>
        </w:rPr>
        <w:t>定。</w:t>
      </w:r>
    </w:p>
    <w:p w14:paraId="0DEF74FF">
      <w:pPr>
        <w:pStyle w:val="2"/>
        <w:spacing w:before="2" w:line="309" w:lineRule="auto"/>
        <w:ind w:left="2" w:right="141" w:firstLine="634"/>
        <w:jc w:val="both"/>
      </w:pPr>
      <w:r>
        <w:rPr>
          <w:spacing w:val="7"/>
        </w:rPr>
        <w:t>2.B</w:t>
      </w:r>
      <w:r>
        <w:rPr>
          <w:spacing w:val="-52"/>
        </w:rPr>
        <w:t xml:space="preserve"> </w:t>
      </w:r>
      <w:r>
        <w:rPr>
          <w:spacing w:val="7"/>
        </w:rPr>
        <w:t>类。B</w:t>
      </w:r>
      <w:r>
        <w:rPr>
          <w:spacing w:val="-50"/>
        </w:rPr>
        <w:t xml:space="preserve"> </w:t>
      </w:r>
      <w:r>
        <w:rPr>
          <w:spacing w:val="7"/>
        </w:rPr>
        <w:t>类期刊为我校学科专业领域具有重要影</w:t>
      </w:r>
      <w:r>
        <w:rPr>
          <w:spacing w:val="6"/>
        </w:rPr>
        <w:t>响力的中</w:t>
      </w:r>
      <w:r>
        <w:t xml:space="preserve"> </w:t>
      </w:r>
      <w:r>
        <w:rPr>
          <w:spacing w:val="11"/>
        </w:rPr>
        <w:t>文学术期刊（见附件2）和《中国科学院文</w:t>
      </w:r>
      <w:r>
        <w:rPr>
          <w:spacing w:val="10"/>
        </w:rPr>
        <w:t>献情报中心期刊分区</w:t>
      </w:r>
      <w:r>
        <w:t xml:space="preserve"> </w:t>
      </w:r>
      <w:r>
        <w:rPr>
          <w:spacing w:val="-2"/>
        </w:rPr>
        <w:t>表》1 区、2</w:t>
      </w:r>
      <w:r>
        <w:rPr>
          <w:spacing w:val="-24"/>
        </w:rPr>
        <w:t xml:space="preserve"> </w:t>
      </w:r>
      <w:r>
        <w:rPr>
          <w:spacing w:val="-2"/>
        </w:rPr>
        <w:t>区外文学术期刊。</w:t>
      </w:r>
    </w:p>
    <w:p w14:paraId="4509BAAA">
      <w:pPr>
        <w:pStyle w:val="2"/>
        <w:spacing w:before="2" w:line="309" w:lineRule="auto"/>
        <w:ind w:left="2" w:right="99" w:firstLine="637"/>
      </w:pPr>
      <w:r>
        <w:rPr>
          <w:spacing w:val="-5"/>
        </w:rPr>
        <w:t>《人民日报》《光明日报》《经济日报》发表</w:t>
      </w:r>
      <w:r>
        <w:rPr>
          <w:spacing w:val="-6"/>
        </w:rPr>
        <w:t>的理论性文章，</w:t>
      </w:r>
      <w:r>
        <w:t xml:space="preserve"> </w:t>
      </w:r>
      <w:r>
        <w:rPr>
          <w:spacing w:val="4"/>
        </w:rPr>
        <w:t>按</w:t>
      </w:r>
      <w:r>
        <w:rPr>
          <w:spacing w:val="-65"/>
        </w:rPr>
        <w:t xml:space="preserve"> </w:t>
      </w:r>
      <w:r>
        <w:rPr>
          <w:spacing w:val="4"/>
        </w:rPr>
        <w:t>B</w:t>
      </w:r>
      <w:r>
        <w:rPr>
          <w:spacing w:val="-50"/>
        </w:rPr>
        <w:t xml:space="preserve"> </w:t>
      </w:r>
      <w:r>
        <w:rPr>
          <w:spacing w:val="4"/>
        </w:rPr>
        <w:t>类期刊成果分值认定。</w:t>
      </w:r>
    </w:p>
    <w:p w14:paraId="73C50761">
      <w:pPr>
        <w:pStyle w:val="2"/>
        <w:spacing w:line="310" w:lineRule="auto"/>
        <w:ind w:left="2" w:right="143" w:firstLine="637"/>
      </w:pPr>
      <w:r>
        <w:rPr>
          <w:spacing w:val="6"/>
        </w:rPr>
        <w:t>3.C</w:t>
      </w:r>
      <w:r>
        <w:rPr>
          <w:spacing w:val="-46"/>
        </w:rPr>
        <w:t xml:space="preserve"> </w:t>
      </w:r>
      <w:r>
        <w:rPr>
          <w:spacing w:val="6"/>
        </w:rPr>
        <w:t>类。包括</w:t>
      </w:r>
      <w:r>
        <w:rPr>
          <w:spacing w:val="-65"/>
        </w:rPr>
        <w:t xml:space="preserve"> </w:t>
      </w:r>
      <w:r>
        <w:t>CSSCI</w:t>
      </w:r>
      <w:r>
        <w:rPr>
          <w:spacing w:val="6"/>
        </w:rPr>
        <w:t>、</w:t>
      </w:r>
      <w:r>
        <w:t>CSCD</w:t>
      </w:r>
      <w:r>
        <w:rPr>
          <w:spacing w:val="-52"/>
        </w:rPr>
        <w:t xml:space="preserve"> </w:t>
      </w:r>
      <w:r>
        <w:rPr>
          <w:spacing w:val="6"/>
        </w:rPr>
        <w:t>来源期刊和《中国科学院文献情</w:t>
      </w:r>
      <w:r>
        <w:t xml:space="preserve"> </w:t>
      </w:r>
      <w:r>
        <w:rPr>
          <w:spacing w:val="5"/>
        </w:rPr>
        <w:t>报中心期刊分区表》3</w:t>
      </w:r>
      <w:r>
        <w:rPr>
          <w:spacing w:val="-24"/>
        </w:rPr>
        <w:t xml:space="preserve"> </w:t>
      </w:r>
      <w:r>
        <w:rPr>
          <w:spacing w:val="5"/>
        </w:rPr>
        <w:t>区外文学术期刊。</w:t>
      </w:r>
    </w:p>
    <w:p w14:paraId="0306CCFE">
      <w:pPr>
        <w:pStyle w:val="2"/>
        <w:spacing w:before="1" w:line="307" w:lineRule="auto"/>
        <w:ind w:left="4" w:right="75" w:firstLine="642"/>
      </w:pPr>
      <w:r>
        <w:rPr>
          <w:spacing w:val="-7"/>
        </w:rPr>
        <w:t>在《中国社会科学文摘》《人大复印报刊资料》《高等</w:t>
      </w:r>
      <w:r>
        <w:rPr>
          <w:spacing w:val="-8"/>
        </w:rPr>
        <w:t>学校文</w:t>
      </w:r>
      <w:r>
        <w:t xml:space="preserve"> </w:t>
      </w:r>
      <w:r>
        <w:rPr>
          <w:spacing w:val="6"/>
        </w:rPr>
        <w:t>科学术文摘》全文转载的学术论文，按</w:t>
      </w:r>
      <w:r>
        <w:rPr>
          <w:spacing w:val="-65"/>
        </w:rPr>
        <w:t xml:space="preserve"> </w:t>
      </w:r>
      <w:r>
        <w:rPr>
          <w:spacing w:val="6"/>
        </w:rPr>
        <w:t>C</w:t>
      </w:r>
      <w:r>
        <w:rPr>
          <w:spacing w:val="-50"/>
        </w:rPr>
        <w:t xml:space="preserve"> </w:t>
      </w:r>
      <w:r>
        <w:rPr>
          <w:spacing w:val="6"/>
        </w:rPr>
        <w:t>类期刊成果分值认定。</w:t>
      </w:r>
    </w:p>
    <w:p w14:paraId="03E7AEFC">
      <w:pPr>
        <w:pStyle w:val="2"/>
        <w:spacing w:before="5" w:line="310" w:lineRule="auto"/>
        <w:ind w:left="5" w:right="143" w:firstLine="627"/>
      </w:pPr>
      <w:r>
        <w:rPr>
          <w:spacing w:val="9"/>
        </w:rPr>
        <w:t>4.C</w:t>
      </w:r>
      <w:r>
        <w:rPr>
          <w:spacing w:val="-47"/>
        </w:rPr>
        <w:t xml:space="preserve"> </w:t>
      </w:r>
      <w:r>
        <w:rPr>
          <w:spacing w:val="9"/>
        </w:rPr>
        <w:t>扩类。包括</w:t>
      </w:r>
      <w:r>
        <w:rPr>
          <w:spacing w:val="-62"/>
        </w:rPr>
        <w:t xml:space="preserve"> </w:t>
      </w:r>
      <w:r>
        <w:t>CSSCI</w:t>
      </w:r>
      <w:r>
        <w:rPr>
          <w:spacing w:val="-54"/>
        </w:rPr>
        <w:t xml:space="preserve"> </w:t>
      </w:r>
      <w:r>
        <w:rPr>
          <w:spacing w:val="9"/>
        </w:rPr>
        <w:t>扩展版来源期刊、</w:t>
      </w:r>
      <w:r>
        <w:t>CSSCI</w:t>
      </w:r>
      <w:r>
        <w:rPr>
          <w:spacing w:val="-49"/>
        </w:rPr>
        <w:t xml:space="preserve"> </w:t>
      </w:r>
      <w:r>
        <w:rPr>
          <w:spacing w:val="9"/>
        </w:rPr>
        <w:t>集刊来源期</w:t>
      </w:r>
      <w:r>
        <w:t xml:space="preserve"> </w:t>
      </w:r>
      <w:r>
        <w:rPr>
          <w:spacing w:val="7"/>
        </w:rPr>
        <w:t>刊和</w:t>
      </w:r>
      <w:r>
        <w:rPr>
          <w:spacing w:val="-49"/>
        </w:rPr>
        <w:t xml:space="preserve"> </w:t>
      </w:r>
      <w:r>
        <w:t>CSCD</w:t>
      </w:r>
      <w:r>
        <w:rPr>
          <w:spacing w:val="-50"/>
        </w:rPr>
        <w:t xml:space="preserve"> </w:t>
      </w:r>
      <w:r>
        <w:rPr>
          <w:spacing w:val="7"/>
        </w:rPr>
        <w:t>来源期刊扩展库期刊，</w:t>
      </w:r>
      <w:r>
        <w:rPr>
          <w:spacing w:val="-92"/>
        </w:rPr>
        <w:t xml:space="preserve"> </w:t>
      </w:r>
      <w:r>
        <w:rPr>
          <w:spacing w:val="7"/>
        </w:rPr>
        <w:t>以及《中国科学院文献情报中</w:t>
      </w:r>
      <w:r>
        <w:t xml:space="preserve"> </w:t>
      </w:r>
      <w:r>
        <w:rPr>
          <w:spacing w:val="4"/>
        </w:rPr>
        <w:t>心期刊分区表》4</w:t>
      </w:r>
      <w:r>
        <w:rPr>
          <w:spacing w:val="-21"/>
        </w:rPr>
        <w:t xml:space="preserve"> </w:t>
      </w:r>
      <w:r>
        <w:rPr>
          <w:spacing w:val="4"/>
        </w:rPr>
        <w:t>区外文学术期刊。</w:t>
      </w:r>
    </w:p>
    <w:p w14:paraId="01CC45D3">
      <w:pPr>
        <w:pStyle w:val="2"/>
        <w:spacing w:before="4" w:line="309" w:lineRule="auto"/>
        <w:ind w:firstLine="640"/>
        <w:jc w:val="both"/>
      </w:pPr>
      <w:r>
        <w:rPr>
          <w:spacing w:val="-13"/>
        </w:rPr>
        <w:t>《中国社会科学报》《科技日报》《中国教育报》《法制日报》</w:t>
      </w:r>
      <w:r>
        <w:rPr>
          <w:spacing w:val="11"/>
        </w:rPr>
        <w:t xml:space="preserve"> </w:t>
      </w:r>
      <w:r>
        <w:rPr>
          <w:spacing w:val="4"/>
        </w:rPr>
        <w:t>《党的建设》《甘肃日报》发表的理论性文章，</w:t>
      </w:r>
      <w:r>
        <w:rPr>
          <w:spacing w:val="3"/>
        </w:rPr>
        <w:t>按</w:t>
      </w:r>
      <w:r>
        <w:rPr>
          <w:spacing w:val="-65"/>
        </w:rPr>
        <w:t xml:space="preserve"> </w:t>
      </w:r>
      <w:r>
        <w:rPr>
          <w:spacing w:val="3"/>
        </w:rPr>
        <w:t>C</w:t>
      </w:r>
      <w:r>
        <w:rPr>
          <w:spacing w:val="-51"/>
        </w:rPr>
        <w:t xml:space="preserve"> </w:t>
      </w:r>
      <w:r>
        <w:rPr>
          <w:spacing w:val="3"/>
        </w:rPr>
        <w:t>扩类期刊成</w:t>
      </w:r>
      <w:r>
        <w:t xml:space="preserve">  </w:t>
      </w:r>
      <w:r>
        <w:rPr>
          <w:spacing w:val="4"/>
        </w:rPr>
        <w:t>果分值认定。</w:t>
      </w:r>
    </w:p>
    <w:p w14:paraId="0207399E">
      <w:pPr>
        <w:pStyle w:val="2"/>
        <w:spacing w:line="227" w:lineRule="auto"/>
        <w:ind w:left="640"/>
      </w:pPr>
      <w:r>
        <w:rPr>
          <w:spacing w:val="8"/>
        </w:rPr>
        <w:t>5.北大核心类。包括纳入北大核心期刊目录总览的期刊。</w:t>
      </w:r>
    </w:p>
    <w:p w14:paraId="3F5B1D71">
      <w:pPr>
        <w:pStyle w:val="2"/>
        <w:spacing w:before="141" w:line="309" w:lineRule="auto"/>
        <w:ind w:left="4" w:right="143" w:firstLine="627"/>
      </w:pPr>
      <w:r>
        <w:t>CPCI</w:t>
      </w:r>
      <w:r>
        <w:rPr>
          <w:spacing w:val="16"/>
        </w:rPr>
        <w:t>-S、</w:t>
      </w:r>
      <w:r>
        <w:t>CPCI</w:t>
      </w:r>
      <w:r>
        <w:rPr>
          <w:spacing w:val="16"/>
        </w:rPr>
        <w:t>-</w:t>
      </w:r>
      <w:r>
        <w:t>SSH</w:t>
      </w:r>
      <w:r>
        <w:rPr>
          <w:spacing w:val="-46"/>
        </w:rPr>
        <w:t xml:space="preserve"> </w:t>
      </w:r>
      <w:r>
        <w:rPr>
          <w:spacing w:val="16"/>
        </w:rPr>
        <w:t>检索论文，按北大核心类期刊成果</w:t>
      </w:r>
      <w:r>
        <w:rPr>
          <w:spacing w:val="15"/>
        </w:rPr>
        <w:t>分值</w:t>
      </w:r>
      <w:r>
        <w:t xml:space="preserve"> </w:t>
      </w:r>
      <w:r>
        <w:rPr>
          <w:spacing w:val="-2"/>
        </w:rPr>
        <w:t>认定。</w:t>
      </w:r>
    </w:p>
    <w:p w14:paraId="787A823B">
      <w:pPr>
        <w:pStyle w:val="2"/>
        <w:spacing w:before="1" w:line="310" w:lineRule="auto"/>
        <w:ind w:left="2" w:right="141" w:firstLine="633"/>
      </w:pPr>
      <w:r>
        <w:rPr>
          <w:spacing w:val="5"/>
        </w:rPr>
        <w:t>6.普通本科高校学报类。包括未纳入以上类别的</w:t>
      </w:r>
      <w:r>
        <w:rPr>
          <w:spacing w:val="4"/>
        </w:rPr>
        <w:t>普通本科高</w:t>
      </w:r>
      <w:r>
        <w:t xml:space="preserve"> </w:t>
      </w:r>
      <w:r>
        <w:rPr>
          <w:spacing w:val="3"/>
        </w:rPr>
        <w:t>校的学报。</w:t>
      </w:r>
    </w:p>
    <w:p w14:paraId="672C473B">
      <w:pPr>
        <w:spacing w:line="310" w:lineRule="auto"/>
        <w:sectPr>
          <w:footerReference r:id="rId9" w:type="default"/>
          <w:pgSz w:w="11906" w:h="16839"/>
          <w:pgMar w:top="1431" w:right="1331" w:bottom="1290" w:left="1604" w:header="0" w:footer="1077" w:gutter="0"/>
          <w:cols w:space="720" w:num="1"/>
        </w:sectPr>
      </w:pPr>
    </w:p>
    <w:p w14:paraId="4E2E7E9D">
      <w:pPr>
        <w:pStyle w:val="2"/>
        <w:spacing w:before="164" w:line="309" w:lineRule="auto"/>
        <w:ind w:left="5" w:right="143" w:firstLine="640"/>
      </w:pPr>
      <w:r>
        <w:rPr>
          <w:spacing w:val="4"/>
        </w:rPr>
        <w:t>其它省级报纸发表的理论性文章，按普通本科高校学报类期</w:t>
      </w:r>
      <w:r>
        <w:rPr>
          <w:spacing w:val="14"/>
        </w:rPr>
        <w:t xml:space="preserve"> </w:t>
      </w:r>
      <w:r>
        <w:rPr>
          <w:spacing w:val="5"/>
        </w:rPr>
        <w:t>刊成果分值认定。</w:t>
      </w:r>
    </w:p>
    <w:p w14:paraId="0913A2C2">
      <w:pPr>
        <w:pStyle w:val="2"/>
        <w:spacing w:line="227" w:lineRule="auto"/>
        <w:ind w:left="641"/>
      </w:pPr>
      <w:r>
        <w:rPr>
          <w:spacing w:val="6"/>
        </w:rPr>
        <w:t>7.D</w:t>
      </w:r>
      <w:r>
        <w:rPr>
          <w:spacing w:val="-45"/>
        </w:rPr>
        <w:t xml:space="preserve"> </w:t>
      </w:r>
      <w:r>
        <w:rPr>
          <w:spacing w:val="6"/>
        </w:rPr>
        <w:t>类。包括其他正式出版的学术期刊。</w:t>
      </w:r>
    </w:p>
    <w:p w14:paraId="42D456BF">
      <w:pPr>
        <w:pStyle w:val="2"/>
        <w:spacing w:before="139" w:line="228" w:lineRule="auto"/>
        <w:ind w:left="648"/>
      </w:pPr>
      <w:r>
        <w:rPr>
          <w:spacing w:val="6"/>
        </w:rPr>
        <w:t>（二）有关要求</w:t>
      </w:r>
    </w:p>
    <w:p w14:paraId="3E86D28E">
      <w:pPr>
        <w:pStyle w:val="2"/>
        <w:spacing w:before="136" w:line="289" w:lineRule="auto"/>
        <w:ind w:left="1" w:right="75" w:firstLine="655"/>
      </w:pPr>
      <w:r>
        <w:rPr>
          <w:spacing w:val="4"/>
        </w:rPr>
        <w:t>1.外文期刊论文的认定。外文期刊论文须有相关权威检索机</w:t>
      </w:r>
      <w:r>
        <w:rPr>
          <w:spacing w:val="1"/>
        </w:rPr>
        <w:t xml:space="preserve"> </w:t>
      </w:r>
      <w:r>
        <w:rPr>
          <w:spacing w:val="7"/>
        </w:rPr>
        <w:t>构提供的检索或查询报告，无检索或查询报告的论文不予认定。</w:t>
      </w:r>
      <w:r>
        <w:rPr>
          <w:spacing w:val="14"/>
        </w:rPr>
        <w:t xml:space="preserve"> </w:t>
      </w:r>
      <w:r>
        <w:rPr>
          <w:spacing w:val="5"/>
        </w:rPr>
        <w:t>检索或查询由第一完成人提出申请，交由科研与学术交流处统一</w:t>
      </w:r>
      <w:r>
        <w:rPr>
          <w:spacing w:val="4"/>
        </w:rPr>
        <w:t xml:space="preserve"> </w:t>
      </w:r>
      <w:r>
        <w:rPr>
          <w:spacing w:val="8"/>
        </w:rPr>
        <w:t>委托检索或查询，费用由申请人自理。</w:t>
      </w:r>
    </w:p>
    <w:p w14:paraId="16688609">
      <w:pPr>
        <w:pStyle w:val="2"/>
        <w:spacing w:before="135" w:line="298" w:lineRule="auto"/>
        <w:ind w:firstLine="637"/>
      </w:pPr>
      <w:r>
        <w:rPr>
          <w:spacing w:val="-12"/>
        </w:rPr>
        <w:t>2.转载论文的认定与计分。《新华文摘》《中国社会科学文</w:t>
      </w:r>
      <w:r>
        <w:rPr>
          <w:spacing w:val="-13"/>
        </w:rPr>
        <w:t>摘》</w:t>
      </w:r>
      <w:r>
        <w:t xml:space="preserve"> </w:t>
      </w:r>
      <w:r>
        <w:rPr>
          <w:spacing w:val="5"/>
        </w:rPr>
        <w:t>《人大复印报刊资料》《高等学校文科学术文摘》全文转载的论</w:t>
      </w:r>
      <w:r>
        <w:rPr>
          <w:spacing w:val="2"/>
        </w:rPr>
        <w:t xml:space="preserve">  </w:t>
      </w:r>
      <w:r>
        <w:rPr>
          <w:spacing w:val="14"/>
        </w:rPr>
        <w:t>文按以上相应级别认定计分；</w:t>
      </w:r>
      <w:r>
        <w:rPr>
          <w:spacing w:val="-79"/>
        </w:rPr>
        <w:t xml:space="preserve"> </w:t>
      </w:r>
      <w:r>
        <w:rPr>
          <w:spacing w:val="14"/>
        </w:rPr>
        <w:t>以摘编形式（字数须达到原文的</w:t>
      </w:r>
      <w:r>
        <w:t xml:space="preserve">  </w:t>
      </w:r>
      <w:r>
        <w:rPr>
          <w:spacing w:val="10"/>
        </w:rPr>
        <w:t>10%以上）转载的论文按以上相应期刊全文转载论文降一级认定</w:t>
      </w:r>
      <w:r>
        <w:rPr>
          <w:spacing w:val="4"/>
        </w:rPr>
        <w:t xml:space="preserve">  </w:t>
      </w:r>
      <w:r>
        <w:rPr>
          <w:spacing w:val="8"/>
        </w:rPr>
        <w:t>计分；</w:t>
      </w:r>
      <w:r>
        <w:rPr>
          <w:spacing w:val="-84"/>
        </w:rPr>
        <w:t xml:space="preserve"> </w:t>
      </w:r>
      <w:r>
        <w:rPr>
          <w:spacing w:val="8"/>
        </w:rPr>
        <w:t>同一篇论文被多次转载或收录的，按最高</w:t>
      </w:r>
      <w:r>
        <w:rPr>
          <w:spacing w:val="7"/>
        </w:rPr>
        <w:t>等级认定成果，</w:t>
      </w:r>
      <w:r>
        <w:t xml:space="preserve"> </w:t>
      </w:r>
      <w:r>
        <w:rPr>
          <w:spacing w:val="5"/>
        </w:rPr>
        <w:t>不予重复认定；转载论文在上年度考核中已按原期刊等级认定成</w:t>
      </w:r>
      <w:r>
        <w:rPr>
          <w:spacing w:val="3"/>
        </w:rPr>
        <w:t xml:space="preserve">  </w:t>
      </w:r>
      <w:r>
        <w:rPr>
          <w:spacing w:val="8"/>
        </w:rPr>
        <w:t>果并计分的，下年度考核中仅计分差分值。</w:t>
      </w:r>
    </w:p>
    <w:p w14:paraId="0E714804">
      <w:pPr>
        <w:pStyle w:val="2"/>
        <w:spacing w:before="142" w:line="227" w:lineRule="auto"/>
        <w:ind w:left="640"/>
      </w:pPr>
      <w:r>
        <w:rPr>
          <w:spacing w:val="7"/>
        </w:rPr>
        <w:t>3.译文的计分。译文按同级别期刊论文标准的</w:t>
      </w:r>
      <w:r>
        <w:rPr>
          <w:spacing w:val="-50"/>
        </w:rPr>
        <w:t xml:space="preserve"> </w:t>
      </w:r>
      <w:r>
        <w:rPr>
          <w:spacing w:val="7"/>
        </w:rPr>
        <w:t>50%计分。</w:t>
      </w:r>
    </w:p>
    <w:p w14:paraId="7211017D">
      <w:pPr>
        <w:pStyle w:val="2"/>
        <w:spacing w:before="138" w:line="267" w:lineRule="auto"/>
        <w:ind w:left="11" w:right="143" w:firstLine="620"/>
      </w:pPr>
      <w:r>
        <w:rPr>
          <w:spacing w:val="6"/>
        </w:rPr>
        <w:t>4.每年度同一作者在同一刊物发表的论文最多核算2</w:t>
      </w:r>
      <w:r>
        <w:rPr>
          <w:spacing w:val="-30"/>
        </w:rPr>
        <w:t xml:space="preserve"> </w:t>
      </w:r>
      <w:r>
        <w:rPr>
          <w:spacing w:val="6"/>
        </w:rPr>
        <w:t>篇，系</w:t>
      </w:r>
      <w:r>
        <w:t xml:space="preserve"> </w:t>
      </w:r>
      <w:r>
        <w:rPr>
          <w:spacing w:val="6"/>
        </w:rPr>
        <w:t>列论文与发表在</w:t>
      </w:r>
      <w:r>
        <w:rPr>
          <w:spacing w:val="-59"/>
        </w:rPr>
        <w:t xml:space="preserve"> </w:t>
      </w:r>
      <w:r>
        <w:rPr>
          <w:spacing w:val="6"/>
        </w:rPr>
        <w:t>B</w:t>
      </w:r>
      <w:r>
        <w:rPr>
          <w:spacing w:val="-50"/>
        </w:rPr>
        <w:t xml:space="preserve"> </w:t>
      </w:r>
      <w:r>
        <w:rPr>
          <w:spacing w:val="6"/>
        </w:rPr>
        <w:t>类及以上类别期刊的论文除外。</w:t>
      </w:r>
    </w:p>
    <w:p w14:paraId="3D54F135">
      <w:pPr>
        <w:pStyle w:val="2"/>
        <w:spacing w:before="143" w:line="228" w:lineRule="auto"/>
        <w:ind w:left="635"/>
      </w:pPr>
      <w:r>
        <w:rPr>
          <w:rFonts w:ascii="黑体" w:hAnsi="黑体" w:eastAsia="黑体" w:cs="黑体"/>
          <w:spacing w:val="4"/>
        </w:rPr>
        <w:t>第八条</w:t>
      </w:r>
      <w:r>
        <w:rPr>
          <w:rFonts w:ascii="黑体" w:hAnsi="黑体" w:eastAsia="黑体" w:cs="黑体"/>
          <w:spacing w:val="33"/>
        </w:rPr>
        <w:t xml:space="preserve"> </w:t>
      </w:r>
      <w:r>
        <w:rPr>
          <w:spacing w:val="4"/>
        </w:rPr>
        <w:t>科研项目</w:t>
      </w:r>
    </w:p>
    <w:p w14:paraId="2E286ED2">
      <w:pPr>
        <w:pStyle w:val="2"/>
        <w:spacing w:before="139" w:line="309" w:lineRule="auto"/>
        <w:ind w:left="14" w:right="143" w:firstLine="634"/>
      </w:pPr>
      <w:r>
        <w:rPr>
          <w:spacing w:val="4"/>
        </w:rPr>
        <w:t>一、纵向项目。主要指政府及其科研主管部门以评审、招标</w:t>
      </w:r>
      <w:r>
        <w:rPr>
          <w:spacing w:val="11"/>
        </w:rPr>
        <w:t xml:space="preserve"> </w:t>
      </w:r>
      <w:r>
        <w:rPr>
          <w:spacing w:val="6"/>
        </w:rPr>
        <w:t>等方式下达的各类科研项目。</w:t>
      </w:r>
    </w:p>
    <w:p w14:paraId="4C542631">
      <w:pPr>
        <w:pStyle w:val="2"/>
        <w:spacing w:before="1" w:line="228" w:lineRule="auto"/>
        <w:ind w:left="648"/>
      </w:pPr>
      <w:r>
        <w:rPr>
          <w:spacing w:val="-3"/>
        </w:rPr>
        <w:t>（一）</w:t>
      </w:r>
      <w:r>
        <w:rPr>
          <w:spacing w:val="-80"/>
        </w:rPr>
        <w:t xml:space="preserve"> </w:t>
      </w:r>
      <w:r>
        <w:rPr>
          <w:spacing w:val="-3"/>
        </w:rPr>
        <w:t>国家级项目</w:t>
      </w:r>
    </w:p>
    <w:p w14:paraId="68984C5D">
      <w:pPr>
        <w:pStyle w:val="2"/>
        <w:spacing w:before="136" w:line="283" w:lineRule="auto"/>
        <w:ind w:left="13" w:right="84" w:firstLine="644"/>
      </w:pPr>
      <w:r>
        <w:rPr>
          <w:spacing w:val="6"/>
        </w:rPr>
        <w:t>1.国家级重大项目。包括国家社会科学基金重大招标项目、</w:t>
      </w:r>
      <w:r>
        <w:rPr>
          <w:spacing w:val="4"/>
        </w:rPr>
        <w:t xml:space="preserve"> </w:t>
      </w:r>
      <w:r>
        <w:rPr>
          <w:spacing w:val="5"/>
        </w:rPr>
        <w:t>国家自然科学基金重大项目、国家杰出青年</w:t>
      </w:r>
      <w:r>
        <w:rPr>
          <w:spacing w:val="4"/>
        </w:rPr>
        <w:t>基金项目、国家科技</w:t>
      </w:r>
      <w:r>
        <w:t xml:space="preserve"> </w:t>
      </w:r>
      <w:r>
        <w:rPr>
          <w:spacing w:val="4"/>
        </w:rPr>
        <w:t>重大专项项目等。</w:t>
      </w:r>
    </w:p>
    <w:p w14:paraId="6A3848D9">
      <w:pPr>
        <w:pStyle w:val="2"/>
        <w:spacing w:before="135" w:line="228" w:lineRule="auto"/>
        <w:ind w:left="637"/>
      </w:pPr>
      <w:r>
        <w:rPr>
          <w:spacing w:val="5"/>
        </w:rPr>
        <w:t>2.国家级重点项目。包括国家社会科学基</w:t>
      </w:r>
      <w:r>
        <w:rPr>
          <w:spacing w:val="4"/>
        </w:rPr>
        <w:t>金重点项目、国家</w:t>
      </w:r>
    </w:p>
    <w:p w14:paraId="63692091">
      <w:pPr>
        <w:spacing w:line="228" w:lineRule="auto"/>
        <w:sectPr>
          <w:footerReference r:id="rId10" w:type="default"/>
          <w:pgSz w:w="11906" w:h="16839"/>
          <w:pgMar w:top="1431" w:right="1331" w:bottom="1293" w:left="1604" w:header="0" w:footer="1077" w:gutter="0"/>
          <w:cols w:space="720" w:num="1"/>
        </w:sectPr>
      </w:pPr>
    </w:p>
    <w:p w14:paraId="1B26D062">
      <w:pPr>
        <w:pStyle w:val="2"/>
        <w:spacing w:before="164" w:line="309" w:lineRule="auto"/>
        <w:ind w:right="57" w:firstLine="59"/>
      </w:pPr>
      <w:r>
        <w:rPr>
          <w:spacing w:val="3"/>
        </w:rPr>
        <w:t>自然科学基金重点项目、国家优秀青年基金项目、国家重点研发</w:t>
      </w:r>
      <w:r>
        <w:t xml:space="preserve"> </w:t>
      </w:r>
      <w:r>
        <w:rPr>
          <w:spacing w:val="4"/>
        </w:rPr>
        <w:t>计划项目等。</w:t>
      </w:r>
    </w:p>
    <w:p w14:paraId="6418F416">
      <w:pPr>
        <w:pStyle w:val="2"/>
        <w:spacing w:before="5" w:line="309" w:lineRule="auto"/>
        <w:ind w:left="3" w:right="57" w:firstLine="633"/>
        <w:jc w:val="both"/>
      </w:pPr>
      <w:r>
        <w:rPr>
          <w:spacing w:val="4"/>
        </w:rPr>
        <w:t>3.国家级一般项目。包括国家社科基金年度、国家社科基金</w:t>
      </w:r>
      <w:r>
        <w:rPr>
          <w:spacing w:val="18"/>
        </w:rPr>
        <w:t xml:space="preserve"> </w:t>
      </w:r>
      <w:r>
        <w:rPr>
          <w:spacing w:val="5"/>
        </w:rPr>
        <w:t>西部、国家社科基金专项、国家社科基金后期资助、国家</w:t>
      </w:r>
      <w:r>
        <w:rPr>
          <w:spacing w:val="4"/>
        </w:rPr>
        <w:t>哲学社</w:t>
      </w:r>
      <w:r>
        <w:t xml:space="preserve"> </w:t>
      </w:r>
      <w:r>
        <w:rPr>
          <w:spacing w:val="5"/>
        </w:rPr>
        <w:t>会科学成果文库、中华学术外译、国家自然科学基金年度</w:t>
      </w:r>
      <w:r>
        <w:rPr>
          <w:spacing w:val="4"/>
        </w:rPr>
        <w:t>、国家</w:t>
      </w:r>
      <w:r>
        <w:t xml:space="preserve"> </w:t>
      </w:r>
      <w:r>
        <w:rPr>
          <w:spacing w:val="6"/>
        </w:rPr>
        <w:t>自然科学基金专项等。</w:t>
      </w:r>
    </w:p>
    <w:p w14:paraId="78ABF52B">
      <w:pPr>
        <w:pStyle w:val="2"/>
        <w:spacing w:before="1" w:line="227" w:lineRule="auto"/>
        <w:ind w:left="645"/>
      </w:pPr>
      <w:r>
        <w:rPr>
          <w:spacing w:val="6"/>
        </w:rPr>
        <w:t>（二）教育部项目</w:t>
      </w:r>
    </w:p>
    <w:p w14:paraId="3E1C55A3">
      <w:pPr>
        <w:pStyle w:val="2"/>
        <w:spacing w:before="141" w:line="309" w:lineRule="auto"/>
        <w:ind w:firstLine="639"/>
        <w:jc w:val="both"/>
      </w:pPr>
      <w:r>
        <w:rPr>
          <w:spacing w:val="4"/>
        </w:rPr>
        <w:t>教育部项目包括哲学社会科学研究重大课题攻关项目、人文</w:t>
      </w:r>
      <w:r>
        <w:rPr>
          <w:spacing w:val="17"/>
        </w:rPr>
        <w:t xml:space="preserve"> </w:t>
      </w:r>
      <w:r>
        <w:rPr>
          <w:spacing w:val="7"/>
        </w:rPr>
        <w:t>社会科学重点研究基地重大项目、人文社会科学研究一般项目、</w:t>
      </w:r>
      <w:r>
        <w:rPr>
          <w:spacing w:val="5"/>
        </w:rPr>
        <w:t xml:space="preserve"> 哲学社会科学研究后期资助项目、人文社会科学研究专项任务项</w:t>
      </w:r>
      <w:r>
        <w:rPr>
          <w:spacing w:val="1"/>
        </w:rPr>
        <w:t xml:space="preserve"> </w:t>
      </w:r>
      <w:r>
        <w:rPr>
          <w:spacing w:val="7"/>
        </w:rPr>
        <w:t>目和科学技术研究项目等。</w:t>
      </w:r>
    </w:p>
    <w:p w14:paraId="0729D046">
      <w:pPr>
        <w:pStyle w:val="2"/>
        <w:spacing w:line="310" w:lineRule="auto"/>
        <w:ind w:left="56" w:right="57" w:firstLine="583"/>
      </w:pPr>
      <w:r>
        <w:rPr>
          <w:spacing w:val="5"/>
        </w:rPr>
        <w:t>教育部项目按照项目发布文件的规定分为重大</w:t>
      </w:r>
      <w:r>
        <w:rPr>
          <w:spacing w:val="4"/>
        </w:rPr>
        <w:t>项目、重点项</w:t>
      </w:r>
      <w:r>
        <w:t xml:space="preserve"> </w:t>
      </w:r>
      <w:r>
        <w:rPr>
          <w:spacing w:val="5"/>
        </w:rPr>
        <w:t>目和一般项目，无明确规定的按一般项目认定。</w:t>
      </w:r>
    </w:p>
    <w:p w14:paraId="43539332">
      <w:pPr>
        <w:pStyle w:val="2"/>
        <w:spacing w:before="1" w:line="227" w:lineRule="auto"/>
        <w:ind w:left="645"/>
      </w:pPr>
      <w:r>
        <w:rPr>
          <w:spacing w:val="6"/>
        </w:rPr>
        <w:t>（三）省部级项目</w:t>
      </w:r>
    </w:p>
    <w:p w14:paraId="7E98F785">
      <w:pPr>
        <w:pStyle w:val="2"/>
        <w:spacing w:before="138" w:line="289" w:lineRule="auto"/>
        <w:ind w:left="7" w:firstLine="646"/>
      </w:pPr>
      <w:r>
        <w:rPr>
          <w:spacing w:val="4"/>
        </w:rPr>
        <w:t>1.部级项目。包括国家统计局、</w:t>
      </w:r>
      <w:r>
        <w:rPr>
          <w:spacing w:val="-92"/>
        </w:rPr>
        <w:t xml:space="preserve"> </w:t>
      </w:r>
      <w:r>
        <w:rPr>
          <w:spacing w:val="4"/>
        </w:rPr>
        <w:t>国家审计署、农</w:t>
      </w:r>
      <w:r>
        <w:rPr>
          <w:spacing w:val="3"/>
        </w:rPr>
        <w:t>业农村部、</w:t>
      </w:r>
      <w:r>
        <w:t xml:space="preserve"> </w:t>
      </w:r>
      <w:r>
        <w:rPr>
          <w:spacing w:val="5"/>
        </w:rPr>
        <w:t>商务部、中国人民银行等其他代表国家各部委、国</w:t>
      </w:r>
      <w:r>
        <w:rPr>
          <w:spacing w:val="4"/>
        </w:rPr>
        <w:t>务院直属机构</w:t>
      </w:r>
      <w:r>
        <w:t xml:space="preserve"> </w:t>
      </w:r>
      <w:r>
        <w:rPr>
          <w:spacing w:val="5"/>
        </w:rPr>
        <w:t>立项的科研计划项目。部级项目按照项目发布文件的规</w:t>
      </w:r>
      <w:r>
        <w:rPr>
          <w:spacing w:val="4"/>
        </w:rPr>
        <w:t>定分为重</w:t>
      </w:r>
      <w:r>
        <w:t xml:space="preserve"> </w:t>
      </w:r>
      <w:r>
        <w:rPr>
          <w:spacing w:val="8"/>
        </w:rPr>
        <w:t>点项目和一般项目，无明确规定的按一般项目认定。</w:t>
      </w:r>
    </w:p>
    <w:p w14:paraId="170B6B89">
      <w:pPr>
        <w:pStyle w:val="2"/>
        <w:spacing w:before="136" w:line="229" w:lineRule="auto"/>
        <w:ind w:left="634"/>
      </w:pPr>
      <w:r>
        <w:rPr>
          <w:spacing w:val="8"/>
        </w:rPr>
        <w:t>2.省级项目。包括重点项目与一般项目。</w:t>
      </w:r>
    </w:p>
    <w:p w14:paraId="7EEDD769">
      <w:pPr>
        <w:pStyle w:val="2"/>
        <w:spacing w:before="138" w:line="309" w:lineRule="auto"/>
        <w:ind w:left="56" w:right="59" w:firstLine="587"/>
      </w:pPr>
      <w:r>
        <w:rPr>
          <w:spacing w:val="16"/>
        </w:rPr>
        <w:t>省级重点项目包括甘肃省哲学社会科学规划重点(招标)项</w:t>
      </w:r>
      <w:r>
        <w:rPr>
          <w:spacing w:val="12"/>
        </w:rPr>
        <w:t xml:space="preserve"> </w:t>
      </w:r>
      <w:r>
        <w:rPr>
          <w:spacing w:val="4"/>
        </w:rPr>
        <w:t>目、甘肃省科技计划重点(定向)项目。</w:t>
      </w:r>
    </w:p>
    <w:p w14:paraId="253AE5B2">
      <w:pPr>
        <w:pStyle w:val="2"/>
        <w:spacing w:before="2" w:line="310" w:lineRule="auto"/>
        <w:ind w:left="1" w:right="59" w:firstLine="642"/>
        <w:jc w:val="both"/>
      </w:pPr>
      <w:r>
        <w:rPr>
          <w:spacing w:val="4"/>
        </w:rPr>
        <w:t>省级一般项目包括甘肃省哲学社会科学规划项目、甘肃省科</w:t>
      </w:r>
      <w:r>
        <w:rPr>
          <w:spacing w:val="14"/>
        </w:rPr>
        <w:t xml:space="preserve"> </w:t>
      </w:r>
      <w:r>
        <w:rPr>
          <w:spacing w:val="5"/>
        </w:rPr>
        <w:t>技计划项目。甘肃省委组织部、甘肃省委宣传部等省级人才项目</w:t>
      </w:r>
      <w:r>
        <w:t xml:space="preserve"> </w:t>
      </w:r>
      <w:r>
        <w:rPr>
          <w:spacing w:val="10"/>
        </w:rPr>
        <w:t>以科研项目形式下达的(如甘肃省宣传思想文化人才项目、陇原</w:t>
      </w:r>
      <w:r>
        <w:rPr>
          <w:spacing w:val="15"/>
        </w:rPr>
        <w:t xml:space="preserve"> </w:t>
      </w:r>
      <w:r>
        <w:rPr>
          <w:spacing w:val="5"/>
        </w:rPr>
        <w:t>青年创新创业人才(团队)项目、甘肃省委组织部省级</w:t>
      </w:r>
      <w:r>
        <w:rPr>
          <w:spacing w:val="4"/>
        </w:rPr>
        <w:t>重点人才项</w:t>
      </w:r>
      <w:r>
        <w:t xml:space="preserve"> </w:t>
      </w:r>
      <w:r>
        <w:rPr>
          <w:spacing w:val="7"/>
        </w:rPr>
        <w:t>目)，按照省级一般项目认定。</w:t>
      </w:r>
    </w:p>
    <w:p w14:paraId="160999C7">
      <w:pPr>
        <w:spacing w:line="310" w:lineRule="auto"/>
        <w:sectPr>
          <w:footerReference r:id="rId11" w:type="default"/>
          <w:pgSz w:w="11906" w:h="16839"/>
          <w:pgMar w:top="1431" w:right="1416" w:bottom="1290" w:left="1607" w:header="0" w:footer="1077" w:gutter="0"/>
          <w:cols w:space="720" w:num="1"/>
        </w:sectPr>
      </w:pPr>
    </w:p>
    <w:p w14:paraId="7EDAC7FE">
      <w:pPr>
        <w:pStyle w:val="2"/>
        <w:spacing w:before="162" w:line="228" w:lineRule="auto"/>
        <w:ind w:left="651"/>
      </w:pPr>
      <w:r>
        <w:rPr>
          <w:spacing w:val="6"/>
        </w:rPr>
        <w:t>（四）地(市)厅级项目</w:t>
      </w:r>
    </w:p>
    <w:p w14:paraId="45FD424D">
      <w:pPr>
        <w:pStyle w:val="2"/>
        <w:spacing w:before="137" w:line="309" w:lineRule="auto"/>
        <w:ind w:left="5" w:right="105" w:firstLine="643"/>
      </w:pPr>
      <w:r>
        <w:rPr>
          <w:spacing w:val="4"/>
        </w:rPr>
        <w:t>地（市）厅级项目包括省直各部门、地市州科技局下达的科</w:t>
      </w:r>
      <w:r>
        <w:rPr>
          <w:spacing w:val="15"/>
        </w:rPr>
        <w:t xml:space="preserve"> </w:t>
      </w:r>
      <w:r>
        <w:rPr>
          <w:spacing w:val="7"/>
        </w:rPr>
        <w:t>研计划项目及其他厅局项目。</w:t>
      </w:r>
    </w:p>
    <w:p w14:paraId="00806315">
      <w:pPr>
        <w:pStyle w:val="2"/>
        <w:spacing w:before="1" w:line="227" w:lineRule="auto"/>
        <w:ind w:left="651"/>
      </w:pPr>
      <w:r>
        <w:rPr>
          <w:spacing w:val="6"/>
        </w:rPr>
        <w:t>（五）校级项目</w:t>
      </w:r>
    </w:p>
    <w:p w14:paraId="705641F4">
      <w:pPr>
        <w:pStyle w:val="2"/>
        <w:spacing w:before="140" w:line="309" w:lineRule="auto"/>
        <w:ind w:left="12" w:right="105" w:firstLine="634"/>
      </w:pPr>
      <w:r>
        <w:rPr>
          <w:spacing w:val="17"/>
        </w:rPr>
        <w:t>校级项目是指学校及甘肃省高校区域循环经济重点实验室</w:t>
      </w:r>
      <w:r>
        <w:rPr>
          <w:spacing w:val="5"/>
        </w:rPr>
        <w:t xml:space="preserve"> </w:t>
      </w:r>
      <w:r>
        <w:rPr>
          <w:spacing w:val="8"/>
        </w:rPr>
        <w:t>下达的科研项目，包括重点项目与一般项目。</w:t>
      </w:r>
    </w:p>
    <w:p w14:paraId="55DB2864">
      <w:pPr>
        <w:pStyle w:val="2"/>
        <w:spacing w:before="9" w:line="309" w:lineRule="auto"/>
        <w:ind w:left="7" w:firstLine="649"/>
        <w:jc w:val="both"/>
      </w:pPr>
      <w:r>
        <w:rPr>
          <w:spacing w:val="4"/>
        </w:rPr>
        <w:t>二、横向项目。横向项目是由我校教师为项目主持人或项目</w:t>
      </w:r>
      <w:r>
        <w:rPr>
          <w:spacing w:val="6"/>
        </w:rPr>
        <w:t xml:space="preserve"> </w:t>
      </w:r>
      <w:r>
        <w:rPr>
          <w:spacing w:val="5"/>
        </w:rPr>
        <w:t>牵头单位，与各级地方党政部门、事业单位、民间团体、行业组</w:t>
      </w:r>
      <w:r>
        <w:rPr>
          <w:spacing w:val="2"/>
        </w:rPr>
        <w:t xml:space="preserve"> </w:t>
      </w:r>
      <w:r>
        <w:rPr>
          <w:spacing w:val="9"/>
        </w:rPr>
        <w:t>织、工商企业、科研机构开展的联合攻关研究、</w:t>
      </w:r>
      <w:r>
        <w:rPr>
          <w:spacing w:val="8"/>
        </w:rPr>
        <w:t>专题合作研究、</w:t>
      </w:r>
      <w:r>
        <w:t xml:space="preserve"> </w:t>
      </w:r>
      <w:r>
        <w:rPr>
          <w:spacing w:val="5"/>
        </w:rPr>
        <w:t>咨询服务研究、以及委托研究等科研课题。包括新技术研发、新</w:t>
      </w:r>
      <w:r>
        <w:t xml:space="preserve"> </w:t>
      </w:r>
      <w:r>
        <w:rPr>
          <w:spacing w:val="-2"/>
        </w:rPr>
        <w:t>工艺研发、新产品研发、新装备研发方面的联合攻</w:t>
      </w:r>
      <w:r>
        <w:rPr>
          <w:spacing w:val="-3"/>
        </w:rPr>
        <w:t>关或合作项目；</w:t>
      </w:r>
      <w:r>
        <w:t xml:space="preserve"> </w:t>
      </w:r>
      <w:r>
        <w:rPr>
          <w:spacing w:val="9"/>
        </w:rPr>
        <w:t>发明创造等拥有知识产权的项目；区域经济社会</w:t>
      </w:r>
      <w:r>
        <w:rPr>
          <w:spacing w:val="8"/>
        </w:rPr>
        <w:t>发展的综合性、</w:t>
      </w:r>
      <w:r>
        <w:t xml:space="preserve"> </w:t>
      </w:r>
      <w:r>
        <w:rPr>
          <w:spacing w:val="-2"/>
        </w:rPr>
        <w:t>专门性、咨询性、评（价）论(证)性问题研究项目；产</w:t>
      </w:r>
      <w:r>
        <w:rPr>
          <w:spacing w:val="-3"/>
        </w:rPr>
        <w:t>业、行业、</w:t>
      </w:r>
      <w:r>
        <w:t xml:space="preserve"> </w:t>
      </w:r>
      <w:r>
        <w:rPr>
          <w:spacing w:val="7"/>
        </w:rPr>
        <w:t>企业发展的战略规划研究项目等。</w:t>
      </w:r>
    </w:p>
    <w:p w14:paraId="250DC38C">
      <w:pPr>
        <w:pStyle w:val="2"/>
        <w:spacing w:before="3" w:line="281" w:lineRule="auto"/>
        <w:ind w:left="9" w:firstLine="642"/>
      </w:pPr>
      <w:r>
        <w:rPr>
          <w:spacing w:val="-3"/>
        </w:rPr>
        <w:t>（一）横向科研项目不包括科学知识宣传、</w:t>
      </w:r>
      <w:r>
        <w:rPr>
          <w:spacing w:val="-4"/>
        </w:rPr>
        <w:t>讲座、科技展览、</w:t>
      </w:r>
      <w:r>
        <w:t xml:space="preserve"> </w:t>
      </w:r>
      <w:r>
        <w:rPr>
          <w:spacing w:val="5"/>
        </w:rPr>
        <w:t>交流讲学、常规业务培训、办班办学，以及与技术开发、科技成</w:t>
      </w:r>
      <w:r>
        <w:rPr>
          <w:spacing w:val="1"/>
        </w:rPr>
        <w:t xml:space="preserve"> </w:t>
      </w:r>
      <w:r>
        <w:rPr>
          <w:spacing w:val="7"/>
        </w:rPr>
        <w:t>果转化没有关联的非研究性项目。</w:t>
      </w:r>
    </w:p>
    <w:p w14:paraId="167B87B2">
      <w:pPr>
        <w:pStyle w:val="2"/>
        <w:spacing w:before="145" w:line="293" w:lineRule="auto"/>
        <w:ind w:left="5" w:right="105" w:firstLine="646"/>
      </w:pPr>
      <w:r>
        <w:rPr>
          <w:spacing w:val="4"/>
        </w:rPr>
        <w:t>（二）横向项目量化考核均以项目经费是否匹配到账为依据</w:t>
      </w:r>
      <w:r>
        <w:rPr>
          <w:spacing w:val="12"/>
        </w:rPr>
        <w:t xml:space="preserve"> </w:t>
      </w:r>
      <w:r>
        <w:rPr>
          <w:spacing w:val="9"/>
        </w:rPr>
        <w:t>（由财务部门提供资金到账的证明材料</w:t>
      </w:r>
      <w:r>
        <w:rPr>
          <w:spacing w:val="-46"/>
        </w:rPr>
        <w:t>），</w:t>
      </w:r>
      <w:r>
        <w:rPr>
          <w:spacing w:val="9"/>
        </w:rPr>
        <w:t>量化考核按实际到账</w:t>
      </w:r>
      <w:r>
        <w:t xml:space="preserve"> </w:t>
      </w:r>
      <w:r>
        <w:rPr>
          <w:spacing w:val="9"/>
        </w:rPr>
        <w:t>金额计分。人文社科类项目按实际到账金额的</w:t>
      </w:r>
      <w:r>
        <w:rPr>
          <w:spacing w:val="-55"/>
        </w:rPr>
        <w:t xml:space="preserve"> </w:t>
      </w:r>
      <w:r>
        <w:rPr>
          <w:spacing w:val="9"/>
        </w:rPr>
        <w:t>5</w:t>
      </w:r>
      <w:r>
        <w:rPr>
          <w:spacing w:val="-50"/>
        </w:rPr>
        <w:t xml:space="preserve"> </w:t>
      </w:r>
      <w:r>
        <w:rPr>
          <w:spacing w:val="9"/>
        </w:rPr>
        <w:t>分/</w:t>
      </w:r>
      <w:r>
        <w:rPr>
          <w:spacing w:val="8"/>
        </w:rPr>
        <w:t>万元作为计</w:t>
      </w:r>
      <w:r>
        <w:t xml:space="preserve"> </w:t>
      </w:r>
      <w:r>
        <w:rPr>
          <w:spacing w:val="5"/>
        </w:rPr>
        <w:t>分标准，</w:t>
      </w:r>
      <w:r>
        <w:rPr>
          <w:spacing w:val="-52"/>
        </w:rPr>
        <w:t xml:space="preserve"> </w:t>
      </w:r>
      <w:r>
        <w:rPr>
          <w:spacing w:val="5"/>
        </w:rPr>
        <w:t>自然科学类项目按实际到账金额的</w:t>
      </w:r>
      <w:r>
        <w:rPr>
          <w:spacing w:val="-54"/>
        </w:rPr>
        <w:t xml:space="preserve"> </w:t>
      </w:r>
      <w:r>
        <w:rPr>
          <w:spacing w:val="5"/>
        </w:rPr>
        <w:t>3</w:t>
      </w:r>
      <w:r>
        <w:rPr>
          <w:spacing w:val="-47"/>
        </w:rPr>
        <w:t xml:space="preserve"> </w:t>
      </w:r>
      <w:r>
        <w:rPr>
          <w:spacing w:val="5"/>
        </w:rPr>
        <w:t>分/万元作为计分</w:t>
      </w:r>
      <w:r>
        <w:t xml:space="preserve"> </w:t>
      </w:r>
      <w:r>
        <w:rPr>
          <w:spacing w:val="-1"/>
        </w:rPr>
        <w:t>标准。</w:t>
      </w:r>
    </w:p>
    <w:p w14:paraId="6BADCCB1">
      <w:pPr>
        <w:pStyle w:val="2"/>
        <w:spacing w:before="138" w:line="226" w:lineRule="auto"/>
        <w:ind w:left="638"/>
      </w:pPr>
      <w:r>
        <w:rPr>
          <w:rFonts w:ascii="黑体" w:hAnsi="黑体" w:eastAsia="黑体" w:cs="黑体"/>
          <w:spacing w:val="3"/>
        </w:rPr>
        <w:t>第九条</w:t>
      </w:r>
      <w:r>
        <w:rPr>
          <w:rFonts w:ascii="黑体" w:hAnsi="黑体" w:eastAsia="黑体" w:cs="黑体"/>
          <w:spacing w:val="40"/>
        </w:rPr>
        <w:t xml:space="preserve"> </w:t>
      </w:r>
      <w:r>
        <w:rPr>
          <w:spacing w:val="3"/>
        </w:rPr>
        <w:t>学术著作</w:t>
      </w:r>
    </w:p>
    <w:p w14:paraId="6C5D3A33">
      <w:pPr>
        <w:pStyle w:val="2"/>
        <w:spacing w:before="139" w:line="313" w:lineRule="auto"/>
        <w:ind w:right="103" w:firstLine="660"/>
        <w:jc w:val="both"/>
        <w:rPr>
          <w:rFonts w:ascii="宋体" w:hAnsi="宋体" w:eastAsia="宋体" w:cs="宋体"/>
          <w:sz w:val="30"/>
          <w:szCs w:val="30"/>
        </w:rPr>
      </w:pPr>
      <w:r>
        <w:rPr>
          <w:spacing w:val="17"/>
        </w:rPr>
        <w:t>学术著作指由境内正规出版社出版的具有独立书号(</w:t>
      </w:r>
      <w:r>
        <w:t>ISBN</w:t>
      </w:r>
      <w:r>
        <w:rPr>
          <w:spacing w:val="17"/>
        </w:rPr>
        <w:t>)</w:t>
      </w:r>
      <w:r>
        <w:rPr>
          <w:spacing w:val="10"/>
        </w:rPr>
        <w:t xml:space="preserve"> </w:t>
      </w:r>
      <w:r>
        <w:rPr>
          <w:spacing w:val="9"/>
        </w:rPr>
        <w:t>的著作。出版社的划分</w:t>
      </w:r>
      <w:r>
        <w:rPr>
          <w:rFonts w:ascii="宋体" w:hAnsi="宋体" w:eastAsia="宋体" w:cs="宋体"/>
          <w:spacing w:val="9"/>
          <w:sz w:val="30"/>
          <w:szCs w:val="30"/>
        </w:rPr>
        <w:t>依据我校学科专业发展需要分为</w:t>
      </w:r>
      <w:r>
        <w:rPr>
          <w:rFonts w:ascii="宋体" w:hAnsi="宋体" w:eastAsia="宋体" w:cs="宋体"/>
          <w:spacing w:val="-66"/>
          <w:sz w:val="30"/>
          <w:szCs w:val="30"/>
        </w:rPr>
        <w:t xml:space="preserve"> </w:t>
      </w:r>
      <w:r>
        <w:rPr>
          <w:rFonts w:ascii="Arial" w:hAnsi="Arial" w:eastAsia="Arial" w:cs="Arial"/>
          <w:spacing w:val="9"/>
          <w:sz w:val="30"/>
          <w:szCs w:val="30"/>
        </w:rPr>
        <w:t xml:space="preserve">A </w:t>
      </w:r>
      <w:r>
        <w:rPr>
          <w:rFonts w:ascii="宋体" w:hAnsi="宋体" w:eastAsia="宋体" w:cs="宋体"/>
          <w:spacing w:val="9"/>
          <w:sz w:val="30"/>
          <w:szCs w:val="30"/>
        </w:rPr>
        <w:t>类出版</w:t>
      </w:r>
      <w:r>
        <w:rPr>
          <w:rFonts w:ascii="宋体" w:hAnsi="宋体" w:eastAsia="宋体" w:cs="宋体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6"/>
          <w:sz w:val="30"/>
          <w:szCs w:val="30"/>
        </w:rPr>
        <w:t>社</w:t>
      </w:r>
      <w:r>
        <w:rPr>
          <w:rFonts w:ascii="Arial" w:hAnsi="Arial" w:eastAsia="Arial" w:cs="Arial"/>
          <w:spacing w:val="6"/>
          <w:sz w:val="30"/>
          <w:szCs w:val="30"/>
        </w:rPr>
        <w:t>(</w:t>
      </w:r>
      <w:r>
        <w:rPr>
          <w:rFonts w:ascii="宋体" w:hAnsi="宋体" w:eastAsia="宋体" w:cs="宋体"/>
          <w:spacing w:val="6"/>
          <w:sz w:val="30"/>
          <w:szCs w:val="30"/>
        </w:rPr>
        <w:t>见附件</w:t>
      </w:r>
      <w:r>
        <w:rPr>
          <w:rFonts w:ascii="宋体" w:hAnsi="宋体" w:eastAsia="宋体" w:cs="宋体"/>
          <w:spacing w:val="-59"/>
          <w:sz w:val="30"/>
          <w:szCs w:val="30"/>
        </w:rPr>
        <w:t xml:space="preserve"> </w:t>
      </w:r>
      <w:r>
        <w:rPr>
          <w:rFonts w:ascii="Arial" w:hAnsi="Arial" w:eastAsia="Arial" w:cs="Arial"/>
          <w:spacing w:val="6"/>
          <w:sz w:val="30"/>
          <w:szCs w:val="30"/>
        </w:rPr>
        <w:t>3)</w:t>
      </w:r>
      <w:r>
        <w:rPr>
          <w:rFonts w:ascii="宋体" w:hAnsi="宋体" w:eastAsia="宋体" w:cs="宋体"/>
          <w:spacing w:val="6"/>
          <w:sz w:val="30"/>
          <w:szCs w:val="30"/>
        </w:rPr>
        <w:t>与其他出版社。</w:t>
      </w:r>
    </w:p>
    <w:p w14:paraId="6F28E1C4">
      <w:pPr>
        <w:spacing w:line="313" w:lineRule="auto"/>
        <w:rPr>
          <w:rFonts w:ascii="宋体" w:hAnsi="宋体" w:eastAsia="宋体" w:cs="宋体"/>
          <w:sz w:val="30"/>
          <w:szCs w:val="30"/>
        </w:rPr>
        <w:sectPr>
          <w:footerReference r:id="rId12" w:type="default"/>
          <w:pgSz w:w="11906" w:h="16839"/>
          <w:pgMar w:top="1431" w:right="1370" w:bottom="1293" w:left="1600" w:header="0" w:footer="1077" w:gutter="0"/>
          <w:cols w:space="720" w:num="1"/>
        </w:sectPr>
      </w:pPr>
    </w:p>
    <w:p w14:paraId="4C94B884">
      <w:pPr>
        <w:pStyle w:val="2"/>
        <w:spacing w:before="162" w:line="226" w:lineRule="auto"/>
        <w:ind w:left="655"/>
      </w:pPr>
      <w:r>
        <w:rPr>
          <w:spacing w:val="8"/>
        </w:rPr>
        <w:t>学术著作包括专著、编著、译著、教材和工具书等。</w:t>
      </w:r>
    </w:p>
    <w:p w14:paraId="56B77DFB">
      <w:pPr>
        <w:pStyle w:val="2"/>
        <w:spacing w:before="141" w:line="229" w:lineRule="auto"/>
        <w:ind w:left="646"/>
      </w:pPr>
      <w:r>
        <w:rPr>
          <w:spacing w:val="4"/>
        </w:rPr>
        <w:t>（一）专著</w:t>
      </w:r>
    </w:p>
    <w:p w14:paraId="4804732F">
      <w:pPr>
        <w:pStyle w:val="2"/>
        <w:spacing w:before="135" w:line="305" w:lineRule="auto"/>
        <w:ind w:left="3" w:right="2" w:firstLine="651"/>
        <w:rPr>
          <w:rFonts w:ascii="宋体" w:hAnsi="宋体" w:eastAsia="宋体" w:cs="宋体"/>
          <w:sz w:val="30"/>
          <w:szCs w:val="30"/>
        </w:rPr>
      </w:pPr>
      <w:r>
        <w:rPr>
          <w:spacing w:val="13"/>
        </w:rPr>
        <w:t>学术专著是指就某一专题进行系统研究并提出自</w:t>
      </w:r>
      <w:r>
        <w:rPr>
          <w:spacing w:val="-63"/>
        </w:rPr>
        <w:t xml:space="preserve"> </w:t>
      </w:r>
      <w:r>
        <w:rPr>
          <w:spacing w:val="13"/>
        </w:rPr>
        <w:t>己独立见</w:t>
      </w:r>
      <w:r>
        <w:t xml:space="preserve"> </w:t>
      </w:r>
      <w:r>
        <w:rPr>
          <w:spacing w:val="5"/>
        </w:rPr>
        <w:t>解的专门性著作。专著字数不少于</w:t>
      </w:r>
      <w:r>
        <w:rPr>
          <w:spacing w:val="-31"/>
        </w:rPr>
        <w:t xml:space="preserve"> </w:t>
      </w:r>
      <w:r>
        <w:rPr>
          <w:rFonts w:ascii="Arial" w:hAnsi="Arial" w:eastAsia="Arial" w:cs="Arial"/>
          <w:spacing w:val="5"/>
          <w:sz w:val="30"/>
          <w:szCs w:val="30"/>
        </w:rPr>
        <w:t xml:space="preserve">15 </w:t>
      </w:r>
      <w:r>
        <w:rPr>
          <w:rFonts w:ascii="宋体" w:hAnsi="宋体" w:eastAsia="宋体" w:cs="宋体"/>
          <w:spacing w:val="5"/>
          <w:sz w:val="30"/>
          <w:szCs w:val="30"/>
        </w:rPr>
        <w:t>万字。</w:t>
      </w:r>
    </w:p>
    <w:p w14:paraId="2DA419C1">
      <w:pPr>
        <w:pStyle w:val="2"/>
        <w:spacing w:before="16" w:line="228" w:lineRule="auto"/>
        <w:ind w:left="646"/>
      </w:pPr>
      <w:r>
        <w:rPr>
          <w:spacing w:val="10"/>
        </w:rPr>
        <w:t>（二）编著和译著字数不少于20</w:t>
      </w:r>
      <w:r>
        <w:rPr>
          <w:spacing w:val="-45"/>
        </w:rPr>
        <w:t xml:space="preserve"> </w:t>
      </w:r>
      <w:r>
        <w:rPr>
          <w:spacing w:val="10"/>
        </w:rPr>
        <w:t>万字。</w:t>
      </w:r>
    </w:p>
    <w:p w14:paraId="61C19FF9">
      <w:pPr>
        <w:pStyle w:val="2"/>
        <w:spacing w:before="136" w:line="269" w:lineRule="auto"/>
        <w:ind w:left="8" w:right="2" w:firstLine="637"/>
      </w:pPr>
      <w:r>
        <w:rPr>
          <w:spacing w:val="4"/>
        </w:rPr>
        <w:t>（三）教材须为校级及以上规划教材，未经立项出版的教材</w:t>
      </w:r>
      <w:r>
        <w:rPr>
          <w:spacing w:val="12"/>
        </w:rPr>
        <w:t xml:space="preserve"> </w:t>
      </w:r>
      <w:r>
        <w:rPr>
          <w:spacing w:val="10"/>
        </w:rPr>
        <w:t>不予认定。教材字数不少于20</w:t>
      </w:r>
      <w:r>
        <w:rPr>
          <w:spacing w:val="-47"/>
        </w:rPr>
        <w:t xml:space="preserve"> </w:t>
      </w:r>
      <w:r>
        <w:rPr>
          <w:spacing w:val="10"/>
        </w:rPr>
        <w:t>万字。</w:t>
      </w:r>
    </w:p>
    <w:p w14:paraId="3B42113D">
      <w:pPr>
        <w:pStyle w:val="2"/>
        <w:spacing w:before="135" w:line="269" w:lineRule="auto"/>
        <w:ind w:right="2" w:firstLine="646"/>
      </w:pPr>
      <w:r>
        <w:rPr>
          <w:spacing w:val="4"/>
        </w:rPr>
        <w:t>（四）工具书、知识性出版物、辞典、读本、汇编书等，字</w:t>
      </w:r>
      <w:r>
        <w:rPr>
          <w:spacing w:val="12"/>
        </w:rPr>
        <w:t xml:space="preserve"> </w:t>
      </w:r>
      <w:r>
        <w:rPr>
          <w:spacing w:val="-2"/>
        </w:rPr>
        <w:t>数不少于</w:t>
      </w:r>
      <w:r>
        <w:rPr>
          <w:spacing w:val="-33"/>
        </w:rPr>
        <w:t xml:space="preserve"> </w:t>
      </w:r>
      <w:r>
        <w:rPr>
          <w:spacing w:val="-2"/>
        </w:rPr>
        <w:t>15</w:t>
      </w:r>
      <w:r>
        <w:rPr>
          <w:spacing w:val="-51"/>
        </w:rPr>
        <w:t xml:space="preserve"> </w:t>
      </w:r>
      <w:r>
        <w:rPr>
          <w:spacing w:val="-2"/>
        </w:rPr>
        <w:t>万字。</w:t>
      </w:r>
    </w:p>
    <w:p w14:paraId="442DD94D">
      <w:pPr>
        <w:pStyle w:val="2"/>
        <w:spacing w:before="135" w:line="282" w:lineRule="auto"/>
        <w:ind w:left="2" w:right="2" w:firstLine="644"/>
      </w:pPr>
      <w:r>
        <w:rPr>
          <w:spacing w:val="4"/>
        </w:rPr>
        <w:t>（五）合作完成的学术著作，除工具书之外的其它成果按照</w:t>
      </w:r>
      <w:r>
        <w:rPr>
          <w:spacing w:val="12"/>
        </w:rPr>
        <w:t xml:space="preserve"> </w:t>
      </w:r>
      <w:r>
        <w:rPr>
          <w:spacing w:val="5"/>
        </w:rPr>
        <w:t>本办法第二十一条规定的方式分配成果分值，但须在前言或后记</w:t>
      </w:r>
      <w:r>
        <w:t xml:space="preserve"> </w:t>
      </w:r>
      <w:r>
        <w:rPr>
          <w:spacing w:val="8"/>
        </w:rPr>
        <w:t>中明确载明合作人的具体贡献，否则不予认定。</w:t>
      </w:r>
    </w:p>
    <w:p w14:paraId="3E98BA74">
      <w:pPr>
        <w:pStyle w:val="2"/>
        <w:spacing w:before="143" w:line="289" w:lineRule="auto"/>
        <w:ind w:right="2" w:firstLine="645"/>
      </w:pPr>
      <w:r>
        <w:rPr>
          <w:spacing w:val="4"/>
        </w:rPr>
        <w:t>（六）为鼓励我校教师开展对外学术交流合作，我校教师与</w:t>
      </w:r>
      <w:r>
        <w:rPr>
          <w:spacing w:val="12"/>
        </w:rPr>
        <w:t xml:space="preserve"> </w:t>
      </w:r>
      <w:r>
        <w:rPr>
          <w:spacing w:val="15"/>
        </w:rPr>
        <w:t>校外作者合作完成并以第二作者身份在</w:t>
      </w:r>
      <w:r>
        <w:rPr>
          <w:spacing w:val="-64"/>
        </w:rPr>
        <w:t xml:space="preserve"> </w:t>
      </w:r>
      <w:r>
        <w:rPr>
          <w:spacing w:val="15"/>
        </w:rPr>
        <w:t>A</w:t>
      </w:r>
      <w:r>
        <w:rPr>
          <w:spacing w:val="-43"/>
        </w:rPr>
        <w:t xml:space="preserve"> </w:t>
      </w:r>
      <w:r>
        <w:rPr>
          <w:spacing w:val="15"/>
        </w:rPr>
        <w:t>类出版社出版的</w:t>
      </w:r>
      <w:r>
        <w:rPr>
          <w:spacing w:val="14"/>
        </w:rPr>
        <w:t>学术</w:t>
      </w:r>
      <w:r>
        <w:t xml:space="preserve"> </w:t>
      </w:r>
      <w:r>
        <w:rPr>
          <w:spacing w:val="10"/>
        </w:rPr>
        <w:t>著作，按认定标准的40%计分；在其他出版社出版的学术著作，</w:t>
      </w:r>
      <w:r>
        <w:rPr>
          <w:spacing w:val="6"/>
        </w:rPr>
        <w:t xml:space="preserve"> </w:t>
      </w:r>
      <w:r>
        <w:rPr>
          <w:spacing w:val="11"/>
        </w:rPr>
        <w:t>按认定标准的20%计分；其它不予认定。</w:t>
      </w:r>
    </w:p>
    <w:p w14:paraId="64C3215C">
      <w:pPr>
        <w:pStyle w:val="2"/>
        <w:spacing w:before="138" w:line="228" w:lineRule="auto"/>
        <w:ind w:left="633"/>
      </w:pPr>
      <w:r>
        <w:rPr>
          <w:rFonts w:ascii="黑体" w:hAnsi="黑体" w:eastAsia="黑体" w:cs="黑体"/>
          <w:spacing w:val="8"/>
        </w:rPr>
        <w:t xml:space="preserve">第十条 </w:t>
      </w:r>
      <w:r>
        <w:rPr>
          <w:spacing w:val="8"/>
        </w:rPr>
        <w:t>科研成果获奖</w:t>
      </w:r>
    </w:p>
    <w:p w14:paraId="3C891ED4">
      <w:pPr>
        <w:pStyle w:val="2"/>
        <w:spacing w:before="136" w:line="228" w:lineRule="auto"/>
        <w:ind w:left="643"/>
      </w:pPr>
      <w:r>
        <w:rPr>
          <w:spacing w:val="8"/>
        </w:rPr>
        <w:t>科研成果获奖证书以公章为认定依据，主要包括：</w:t>
      </w:r>
    </w:p>
    <w:p w14:paraId="06FCEF08">
      <w:pPr>
        <w:pStyle w:val="2"/>
        <w:spacing w:before="139" w:line="282" w:lineRule="auto"/>
        <w:ind w:left="7" w:firstLine="638"/>
      </w:pPr>
      <w:r>
        <w:rPr>
          <w:spacing w:val="4"/>
        </w:rPr>
        <w:t>（一）国家级成果奖。包括国家科学技术奖、国家自然科学</w:t>
      </w:r>
      <w:r>
        <w:rPr>
          <w:spacing w:val="14"/>
        </w:rPr>
        <w:t xml:space="preserve"> </w:t>
      </w:r>
      <w:r>
        <w:rPr>
          <w:spacing w:val="5"/>
        </w:rPr>
        <w:t>奖、国家科学技术进步奖、中华人民共和国国际科学</w:t>
      </w:r>
      <w:r>
        <w:rPr>
          <w:spacing w:val="4"/>
        </w:rPr>
        <w:t>合作奖、中</w:t>
      </w:r>
      <w:r>
        <w:t xml:space="preserve"> </w:t>
      </w:r>
      <w:r>
        <w:rPr>
          <w:spacing w:val="3"/>
        </w:rPr>
        <w:t>宣部“五个一工程</w:t>
      </w:r>
      <w:r>
        <w:rPr>
          <w:spacing w:val="-109"/>
        </w:rPr>
        <w:t xml:space="preserve"> </w:t>
      </w:r>
      <w:r>
        <w:rPr>
          <w:spacing w:val="3"/>
        </w:rPr>
        <w:t>”奖等。</w:t>
      </w:r>
    </w:p>
    <w:p w14:paraId="4353FAE2">
      <w:pPr>
        <w:pStyle w:val="2"/>
        <w:spacing w:before="139" w:line="268" w:lineRule="auto"/>
        <w:ind w:left="18" w:firstLine="627"/>
      </w:pPr>
      <w:r>
        <w:rPr>
          <w:spacing w:val="4"/>
        </w:rPr>
        <w:t>（二）教育部级成果奖。包括教育部颁发的高等学校科学研</w:t>
      </w:r>
      <w:r>
        <w:rPr>
          <w:spacing w:val="14"/>
        </w:rPr>
        <w:t xml:space="preserve"> </w:t>
      </w:r>
      <w:r>
        <w:rPr>
          <w:spacing w:val="8"/>
        </w:rPr>
        <w:t>究优秀成果奖；孙冶方经济科学奖按教育部特等奖认定计分。</w:t>
      </w:r>
    </w:p>
    <w:p w14:paraId="427CCC90">
      <w:pPr>
        <w:pStyle w:val="2"/>
        <w:spacing w:before="137" w:line="283" w:lineRule="auto"/>
        <w:ind w:left="4" w:firstLine="641"/>
      </w:pPr>
      <w:r>
        <w:rPr>
          <w:spacing w:val="4"/>
        </w:rPr>
        <w:t>（三）省部级成果奖。部级成果奖包括国家部、委、局颁发</w:t>
      </w:r>
      <w:r>
        <w:rPr>
          <w:spacing w:val="14"/>
        </w:rPr>
        <w:t xml:space="preserve"> </w:t>
      </w:r>
      <w:r>
        <w:rPr>
          <w:spacing w:val="5"/>
        </w:rPr>
        <w:t>的科学技术进步奖和社科研究优秀成果奖；中国专利金奖</w:t>
      </w:r>
      <w:r>
        <w:rPr>
          <w:spacing w:val="4"/>
        </w:rPr>
        <w:t>、中国</w:t>
      </w:r>
      <w:r>
        <w:t xml:space="preserve"> </w:t>
      </w:r>
      <w:r>
        <w:rPr>
          <w:spacing w:val="5"/>
        </w:rPr>
        <w:t>外观设计金奖按照省部级一等奖认定计分，中国专利优秀</w:t>
      </w:r>
      <w:r>
        <w:rPr>
          <w:spacing w:val="4"/>
        </w:rPr>
        <w:t>奖、中</w:t>
      </w:r>
    </w:p>
    <w:p w14:paraId="180B1640">
      <w:pPr>
        <w:spacing w:line="283" w:lineRule="auto"/>
        <w:sectPr>
          <w:footerReference r:id="rId13" w:type="default"/>
          <w:pgSz w:w="11906" w:h="16839"/>
          <w:pgMar w:top="1431" w:right="1473" w:bottom="1293" w:left="1606" w:header="0" w:footer="1077" w:gutter="0"/>
          <w:cols w:space="720" w:num="1"/>
        </w:sectPr>
      </w:pPr>
    </w:p>
    <w:p w14:paraId="1CE40F26">
      <w:pPr>
        <w:pStyle w:val="2"/>
        <w:spacing w:before="161" w:line="310" w:lineRule="auto"/>
        <w:ind w:left="5" w:right="105" w:firstLine="33"/>
        <w:jc w:val="both"/>
      </w:pPr>
      <w:r>
        <w:rPr>
          <w:spacing w:val="4"/>
        </w:rPr>
        <w:t>国外观设计优秀奖按照省部级二等奖认定计分。</w:t>
      </w:r>
      <w:r>
        <w:rPr>
          <w:spacing w:val="3"/>
        </w:rPr>
        <w:t>省级成果奖包括</w:t>
      </w:r>
      <w:r>
        <w:t xml:space="preserve"> </w:t>
      </w:r>
      <w:r>
        <w:rPr>
          <w:spacing w:val="5"/>
        </w:rPr>
        <w:t>甘肃省委或省政府颁发的科学技术进步奖、专利奖、哲学社会科</w:t>
      </w:r>
      <w:r>
        <w:t xml:space="preserve"> </w:t>
      </w:r>
      <w:r>
        <w:rPr>
          <w:spacing w:val="7"/>
        </w:rPr>
        <w:t>学优秀成果奖、敦煌文艺奖等。</w:t>
      </w:r>
    </w:p>
    <w:p w14:paraId="5356EBFE">
      <w:pPr>
        <w:pStyle w:val="2"/>
        <w:spacing w:before="1" w:line="282" w:lineRule="auto"/>
        <w:ind w:left="2" w:right="105" w:firstLine="645"/>
      </w:pPr>
      <w:r>
        <w:rPr>
          <w:spacing w:val="4"/>
        </w:rPr>
        <w:t>（四）地（市）厅级科研成果奖。包括市技术发明奖、市科</w:t>
      </w:r>
      <w:r>
        <w:rPr>
          <w:spacing w:val="12"/>
        </w:rPr>
        <w:t xml:space="preserve"> </w:t>
      </w:r>
      <w:r>
        <w:rPr>
          <w:spacing w:val="5"/>
        </w:rPr>
        <w:t>学技术进步奖、专利奖、哲学社会科学优秀成果奖、市自然科学</w:t>
      </w:r>
      <w:r>
        <w:rPr>
          <w:spacing w:val="1"/>
        </w:rPr>
        <w:t xml:space="preserve"> </w:t>
      </w:r>
      <w:r>
        <w:rPr>
          <w:spacing w:val="5"/>
        </w:rPr>
        <w:t>优秀成果奖等。</w:t>
      </w:r>
    </w:p>
    <w:p w14:paraId="0418D244">
      <w:pPr>
        <w:pStyle w:val="2"/>
        <w:spacing w:before="138" w:line="269" w:lineRule="auto"/>
        <w:ind w:left="9" w:right="102" w:firstLine="638"/>
      </w:pPr>
      <w:r>
        <w:rPr>
          <w:spacing w:val="4"/>
        </w:rPr>
        <w:t>（四）校级科研成果奖。包括学校组织评选的优秀科研成果</w:t>
      </w:r>
      <w:r>
        <w:rPr>
          <w:spacing w:val="14"/>
        </w:rPr>
        <w:t xml:space="preserve"> </w:t>
      </w:r>
      <w:r>
        <w:rPr>
          <w:spacing w:val="-4"/>
        </w:rPr>
        <w:t>奖等。</w:t>
      </w:r>
    </w:p>
    <w:p w14:paraId="0AF95351">
      <w:pPr>
        <w:pStyle w:val="2"/>
        <w:spacing w:before="135" w:line="228" w:lineRule="auto"/>
        <w:ind w:left="634"/>
      </w:pPr>
      <w:r>
        <w:rPr>
          <w:rFonts w:ascii="黑体" w:hAnsi="黑体" w:eastAsia="黑体" w:cs="黑体"/>
          <w:spacing w:val="8"/>
        </w:rPr>
        <w:t xml:space="preserve">第十一条 </w:t>
      </w:r>
      <w:r>
        <w:rPr>
          <w:spacing w:val="8"/>
        </w:rPr>
        <w:t>知识产权成果</w:t>
      </w:r>
    </w:p>
    <w:p w14:paraId="552A9A6A">
      <w:pPr>
        <w:pStyle w:val="2"/>
        <w:spacing w:before="140" w:line="282" w:lineRule="auto"/>
        <w:ind w:right="104" w:firstLine="648"/>
      </w:pPr>
      <w:r>
        <w:rPr>
          <w:spacing w:val="4"/>
        </w:rPr>
        <w:t>（一）知识产权成果中实用新型专利授权、外观设计专利授</w:t>
      </w:r>
      <w:r>
        <w:rPr>
          <w:spacing w:val="12"/>
        </w:rPr>
        <w:t xml:space="preserve"> </w:t>
      </w:r>
      <w:r>
        <w:rPr>
          <w:spacing w:val="8"/>
        </w:rPr>
        <w:t>权、计算机软件著作权，每类每人每年认定数不超过2</w:t>
      </w:r>
      <w:r>
        <w:rPr>
          <w:spacing w:val="-49"/>
        </w:rPr>
        <w:t xml:space="preserve"> </w:t>
      </w:r>
      <w:r>
        <w:rPr>
          <w:rFonts w:ascii="宋体" w:hAnsi="宋体" w:eastAsia="宋体" w:cs="宋体"/>
          <w:spacing w:val="8"/>
          <w:sz w:val="30"/>
          <w:szCs w:val="30"/>
        </w:rPr>
        <w:t>项</w:t>
      </w:r>
      <w:r>
        <w:rPr>
          <w:spacing w:val="8"/>
        </w:rPr>
        <w:t>，</w:t>
      </w:r>
      <w:r>
        <w:rPr>
          <w:rFonts w:ascii="宋体" w:hAnsi="宋体" w:eastAsia="宋体" w:cs="宋体"/>
          <w:spacing w:val="8"/>
          <w:sz w:val="30"/>
          <w:szCs w:val="30"/>
        </w:rPr>
        <w:t>所有</w:t>
      </w:r>
      <w:r>
        <w:rPr>
          <w:rFonts w:ascii="宋体" w:hAnsi="宋体" w:eastAsia="宋体" w:cs="宋体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11"/>
          <w:sz w:val="30"/>
          <w:szCs w:val="30"/>
        </w:rPr>
        <w:t>知识产权成果每人每年</w:t>
      </w:r>
      <w:r>
        <w:rPr>
          <w:spacing w:val="11"/>
        </w:rPr>
        <w:t>认定数不超过3</w:t>
      </w:r>
      <w:r>
        <w:rPr>
          <w:spacing w:val="-49"/>
        </w:rPr>
        <w:t xml:space="preserve"> </w:t>
      </w:r>
      <w:r>
        <w:rPr>
          <w:rFonts w:ascii="宋体" w:hAnsi="宋体" w:eastAsia="宋体" w:cs="宋体"/>
          <w:spacing w:val="11"/>
          <w:sz w:val="30"/>
          <w:szCs w:val="30"/>
        </w:rPr>
        <w:t>项</w:t>
      </w:r>
      <w:r>
        <w:rPr>
          <w:spacing w:val="11"/>
        </w:rPr>
        <w:t>。</w:t>
      </w:r>
    </w:p>
    <w:p w14:paraId="0BB0444C">
      <w:pPr>
        <w:pStyle w:val="2"/>
        <w:spacing w:before="138" w:line="282" w:lineRule="auto"/>
        <w:ind w:left="4" w:right="105" w:firstLine="644"/>
      </w:pPr>
      <w:r>
        <w:rPr>
          <w:spacing w:val="4"/>
        </w:rPr>
        <w:t>（二）专业为非设计学类的申报外观设计专利授权与专业为</w:t>
      </w:r>
      <w:r>
        <w:rPr>
          <w:spacing w:val="12"/>
        </w:rPr>
        <w:t xml:space="preserve"> </w:t>
      </w:r>
      <w:r>
        <w:rPr>
          <w:spacing w:val="5"/>
        </w:rPr>
        <w:t>非计算机类的申报计算机软件著作权时，须通过学校组织的专家</w:t>
      </w:r>
      <w:r>
        <w:t xml:space="preserve"> </w:t>
      </w:r>
      <w:r>
        <w:rPr>
          <w:spacing w:val="-2"/>
        </w:rPr>
        <w:t>评审。</w:t>
      </w:r>
    </w:p>
    <w:p w14:paraId="202BAD51">
      <w:pPr>
        <w:pStyle w:val="2"/>
        <w:spacing w:before="138" w:line="228" w:lineRule="auto"/>
        <w:ind w:left="634"/>
      </w:pPr>
      <w:r>
        <w:rPr>
          <w:rFonts w:ascii="黑体" w:hAnsi="黑体" w:eastAsia="黑体" w:cs="黑体"/>
          <w:spacing w:val="4"/>
        </w:rPr>
        <w:t>第十二条</w:t>
      </w:r>
      <w:r>
        <w:rPr>
          <w:rFonts w:ascii="黑体" w:hAnsi="黑体" w:eastAsia="黑体" w:cs="黑体"/>
          <w:spacing w:val="43"/>
        </w:rPr>
        <w:t xml:space="preserve"> </w:t>
      </w:r>
      <w:r>
        <w:rPr>
          <w:spacing w:val="4"/>
        </w:rPr>
        <w:t>艺术类成果</w:t>
      </w:r>
    </w:p>
    <w:p w14:paraId="3E6FD2B3">
      <w:pPr>
        <w:pStyle w:val="2"/>
        <w:spacing w:before="138" w:line="267" w:lineRule="auto"/>
        <w:ind w:left="4" w:right="105" w:firstLine="644"/>
      </w:pPr>
      <w:r>
        <w:rPr>
          <w:spacing w:val="10"/>
        </w:rPr>
        <w:t>（一）在相应期刊（见附件2）上发表或转载（收录）的艺</w:t>
      </w:r>
      <w:r>
        <w:rPr>
          <w:spacing w:val="11"/>
        </w:rPr>
        <w:t xml:space="preserve"> </w:t>
      </w:r>
      <w:r>
        <w:rPr>
          <w:spacing w:val="7"/>
        </w:rPr>
        <w:t>术作品，参照论文类成果标准的</w:t>
      </w:r>
      <w:r>
        <w:rPr>
          <w:spacing w:val="-51"/>
        </w:rPr>
        <w:t xml:space="preserve"> </w:t>
      </w:r>
      <w:r>
        <w:rPr>
          <w:spacing w:val="7"/>
        </w:rPr>
        <w:t>50%</w:t>
      </w:r>
      <w:r>
        <w:rPr>
          <w:rFonts w:ascii="宋体" w:hAnsi="宋体" w:eastAsia="宋体" w:cs="宋体"/>
          <w:spacing w:val="7"/>
          <w:sz w:val="30"/>
          <w:szCs w:val="30"/>
        </w:rPr>
        <w:t>予以认定计分</w:t>
      </w:r>
      <w:r>
        <w:rPr>
          <w:spacing w:val="7"/>
        </w:rPr>
        <w:t>。</w:t>
      </w:r>
    </w:p>
    <w:p w14:paraId="0257F814">
      <w:pPr>
        <w:pStyle w:val="2"/>
        <w:spacing w:before="142" w:line="228" w:lineRule="auto"/>
        <w:ind w:left="648"/>
      </w:pPr>
      <w:r>
        <w:rPr>
          <w:spacing w:val="7"/>
        </w:rPr>
        <w:t>（二）艺术成果分类</w:t>
      </w:r>
    </w:p>
    <w:p w14:paraId="1135E421">
      <w:pPr>
        <w:pStyle w:val="2"/>
        <w:spacing w:before="136" w:line="282" w:lineRule="auto"/>
        <w:ind w:left="12" w:right="37" w:firstLine="644"/>
      </w:pPr>
      <w:r>
        <w:rPr>
          <w:spacing w:val="4"/>
        </w:rPr>
        <w:t>1.国家级。包括由中宣部主办的艺术成果评奖活动中获奖的</w:t>
      </w:r>
      <w:r>
        <w:t xml:space="preserve"> </w:t>
      </w:r>
      <w:r>
        <w:rPr>
          <w:spacing w:val="5"/>
        </w:rPr>
        <w:t>艺术作品，中国文化艺术政府奖和全国美术</w:t>
      </w:r>
      <w:r>
        <w:rPr>
          <w:spacing w:val="4"/>
        </w:rPr>
        <w:t>届展中获奖的艺术作</w:t>
      </w:r>
      <w:r>
        <w:t xml:space="preserve"> </w:t>
      </w:r>
      <w:r>
        <w:rPr>
          <w:spacing w:val="7"/>
        </w:rPr>
        <w:t>品；或被国家美术馆、博物馆或国际专业场所收藏的艺术作品。</w:t>
      </w:r>
    </w:p>
    <w:p w14:paraId="0A93E405">
      <w:pPr>
        <w:pStyle w:val="2"/>
        <w:spacing w:before="139" w:line="289" w:lineRule="auto"/>
        <w:ind w:left="5" w:firstLine="632"/>
      </w:pPr>
      <w:r>
        <w:rPr>
          <w:spacing w:val="-3"/>
        </w:rPr>
        <w:t>2.省部级。包括由教育部、中国文联以及中央广播电视总台、</w:t>
      </w:r>
      <w:r>
        <w:rPr>
          <w:spacing w:val="6"/>
        </w:rPr>
        <w:t xml:space="preserve"> </w:t>
      </w:r>
      <w:r>
        <w:rPr>
          <w:spacing w:val="5"/>
        </w:rPr>
        <w:t>全国专业协会等主办的全国性评奖活动中获奖的艺术作品，以及</w:t>
      </w:r>
      <w:r>
        <w:t xml:space="preserve"> </w:t>
      </w:r>
      <w:r>
        <w:rPr>
          <w:spacing w:val="5"/>
        </w:rPr>
        <w:t>由省委宣传部主办的评奖活动中获奖的艺术作品；或被省级美术</w:t>
      </w:r>
      <w:r>
        <w:t xml:space="preserve"> </w:t>
      </w:r>
      <w:r>
        <w:rPr>
          <w:spacing w:val="7"/>
        </w:rPr>
        <w:t>馆或博物馆收藏的艺术作品。</w:t>
      </w:r>
    </w:p>
    <w:p w14:paraId="585123A0">
      <w:pPr>
        <w:spacing w:line="289" w:lineRule="auto"/>
        <w:sectPr>
          <w:footerReference r:id="rId14" w:type="default"/>
          <w:pgSz w:w="11906" w:h="16839"/>
          <w:pgMar w:top="1431" w:right="1370" w:bottom="1293" w:left="1604" w:header="0" w:footer="1077" w:gutter="0"/>
          <w:cols w:space="720" w:num="1"/>
        </w:sectPr>
      </w:pPr>
    </w:p>
    <w:p w14:paraId="48BC7164">
      <w:pPr>
        <w:pStyle w:val="2"/>
        <w:spacing w:before="159" w:line="310" w:lineRule="auto"/>
        <w:ind w:left="7" w:right="272" w:firstLine="635"/>
        <w:jc w:val="both"/>
      </w:pPr>
      <w:r>
        <w:rPr>
          <w:spacing w:val="4"/>
        </w:rPr>
        <w:t>3.地（市）厅级。包括由省教育厅、省文联、省广播电视总</w:t>
      </w:r>
      <w:r>
        <w:rPr>
          <w:spacing w:val="18"/>
        </w:rPr>
        <w:t xml:space="preserve"> </w:t>
      </w:r>
      <w:r>
        <w:rPr>
          <w:spacing w:val="5"/>
        </w:rPr>
        <w:t>台和省级专业协会主办的评奖活动中获奖的艺术作品，以及由地</w:t>
      </w:r>
      <w:r>
        <w:t xml:space="preserve"> </w:t>
      </w:r>
      <w:r>
        <w:rPr>
          <w:spacing w:val="5"/>
        </w:rPr>
        <w:t>（市）委宣传部、文联、广播电视总台、专业协会主办的评奖活</w:t>
      </w:r>
      <w:r>
        <w:rPr>
          <w:spacing w:val="2"/>
        </w:rPr>
        <w:t xml:space="preserve"> </w:t>
      </w:r>
      <w:r>
        <w:rPr>
          <w:spacing w:val="5"/>
        </w:rPr>
        <w:t>动中获奖的艺术作品；或被地（市）级美术馆或博物馆收藏的艺</w:t>
      </w:r>
      <w:r>
        <w:t xml:space="preserve"> </w:t>
      </w:r>
      <w:r>
        <w:rPr>
          <w:spacing w:val="1"/>
        </w:rPr>
        <w:t>术作品。</w:t>
      </w:r>
    </w:p>
    <w:p w14:paraId="7BEA3F70">
      <w:pPr>
        <w:pStyle w:val="2"/>
        <w:spacing w:before="3" w:line="267" w:lineRule="auto"/>
        <w:ind w:left="5" w:right="274" w:firstLine="646"/>
      </w:pPr>
      <w:r>
        <w:rPr>
          <w:spacing w:val="4"/>
        </w:rPr>
        <w:t>（三）艺术类作品的认定须提供获奖证书或其他有效证明材</w:t>
      </w:r>
      <w:r>
        <w:rPr>
          <w:spacing w:val="12"/>
        </w:rPr>
        <w:t xml:space="preserve"> </w:t>
      </w:r>
      <w:r>
        <w:rPr>
          <w:spacing w:val="-6"/>
        </w:rPr>
        <w:t>料。</w:t>
      </w:r>
    </w:p>
    <w:p w14:paraId="6DA290AF">
      <w:pPr>
        <w:pStyle w:val="2"/>
        <w:spacing w:before="141" w:line="225" w:lineRule="auto"/>
        <w:ind w:left="651"/>
      </w:pPr>
      <w:r>
        <w:rPr>
          <w:spacing w:val="4"/>
        </w:rPr>
        <w:t>（四）同一完成人当年在同一刊物发表多幅作品，最多按照</w:t>
      </w:r>
    </w:p>
    <w:p w14:paraId="121A7024">
      <w:pPr>
        <w:pStyle w:val="2"/>
        <w:spacing w:before="141" w:line="310" w:lineRule="auto"/>
        <w:ind w:left="6" w:right="272" w:hanging="7"/>
      </w:pPr>
      <w:r>
        <w:rPr>
          <w:spacing w:val="7"/>
        </w:rPr>
        <w:t>2</w:t>
      </w:r>
      <w:r>
        <w:rPr>
          <w:spacing w:val="-43"/>
        </w:rPr>
        <w:t xml:space="preserve"> </w:t>
      </w:r>
      <w:r>
        <w:rPr>
          <w:spacing w:val="7"/>
        </w:rPr>
        <w:t>幅作品予以成果认定计分；同一作品多次获奖，按照最</w:t>
      </w:r>
      <w:r>
        <w:rPr>
          <w:spacing w:val="6"/>
        </w:rPr>
        <w:t>高级别</w:t>
      </w:r>
      <w:r>
        <w:t xml:space="preserve"> </w:t>
      </w:r>
      <w:r>
        <w:rPr>
          <w:spacing w:val="3"/>
        </w:rPr>
        <w:t>认定计分。</w:t>
      </w:r>
    </w:p>
    <w:p w14:paraId="1FDE778B">
      <w:pPr>
        <w:pStyle w:val="2"/>
        <w:spacing w:line="226" w:lineRule="auto"/>
        <w:ind w:left="638"/>
      </w:pPr>
      <w:r>
        <w:rPr>
          <w:rFonts w:ascii="黑体" w:hAnsi="黑体" w:eastAsia="黑体" w:cs="黑体"/>
          <w:spacing w:val="8"/>
        </w:rPr>
        <w:t xml:space="preserve">第十三条 </w:t>
      </w:r>
      <w:r>
        <w:rPr>
          <w:spacing w:val="8"/>
        </w:rPr>
        <w:t>科研平台与团队建设</w:t>
      </w:r>
    </w:p>
    <w:p w14:paraId="56CB8075">
      <w:pPr>
        <w:pStyle w:val="2"/>
        <w:spacing w:before="136" w:line="310" w:lineRule="auto"/>
        <w:ind w:left="6" w:right="272" w:firstLine="642"/>
        <w:jc w:val="both"/>
      </w:pPr>
      <w:r>
        <w:rPr>
          <w:spacing w:val="17"/>
        </w:rPr>
        <w:t>科研平台与团队建设项目是指我校教师作为负责人获批的</w:t>
      </w:r>
      <w:r>
        <w:rPr>
          <w:spacing w:val="4"/>
        </w:rPr>
        <w:t xml:space="preserve"> </w:t>
      </w:r>
      <w:r>
        <w:rPr>
          <w:spacing w:val="5"/>
        </w:rPr>
        <w:t>校级及以上科研创新团队、重点（科研）实验室、重点研究基地</w:t>
      </w:r>
      <w:r>
        <w:rPr>
          <w:spacing w:val="4"/>
        </w:rPr>
        <w:t xml:space="preserve"> </w:t>
      </w:r>
      <w:r>
        <w:rPr>
          <w:spacing w:val="5"/>
        </w:rPr>
        <w:t>和智库等平台与团队建设项目。科研平台与团队建设项目分为国</w:t>
      </w:r>
      <w:r>
        <w:rPr>
          <w:spacing w:val="4"/>
        </w:rPr>
        <w:t xml:space="preserve"> </w:t>
      </w:r>
      <w:r>
        <w:rPr>
          <w:spacing w:val="5"/>
        </w:rPr>
        <w:t>家级、省部级和校级三个级别。获得省部级及以上科研平台与团</w:t>
      </w:r>
      <w:r>
        <w:rPr>
          <w:spacing w:val="1"/>
        </w:rPr>
        <w:t xml:space="preserve"> </w:t>
      </w:r>
      <w:r>
        <w:rPr>
          <w:spacing w:val="5"/>
        </w:rPr>
        <w:t>队“培育</w:t>
      </w:r>
      <w:r>
        <w:rPr>
          <w:spacing w:val="-99"/>
        </w:rPr>
        <w:t xml:space="preserve"> </w:t>
      </w:r>
      <w:r>
        <w:rPr>
          <w:spacing w:val="5"/>
        </w:rPr>
        <w:t>”资格的，按其同级标准 50%执行。</w:t>
      </w:r>
    </w:p>
    <w:p w14:paraId="4EA228D9">
      <w:pPr>
        <w:spacing w:before="1" w:line="226" w:lineRule="auto"/>
        <w:ind w:left="2980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第四章  教学类成果</w:t>
      </w:r>
    </w:p>
    <w:p w14:paraId="67F50AD5">
      <w:pPr>
        <w:pStyle w:val="2"/>
        <w:spacing w:before="138" w:line="228" w:lineRule="auto"/>
        <w:ind w:left="638"/>
      </w:pPr>
      <w:r>
        <w:rPr>
          <w:rFonts w:ascii="黑体" w:hAnsi="黑体" w:eastAsia="黑体" w:cs="黑体"/>
          <w:spacing w:val="8"/>
        </w:rPr>
        <w:t xml:space="preserve">第十四条 </w:t>
      </w:r>
      <w:r>
        <w:rPr>
          <w:spacing w:val="8"/>
        </w:rPr>
        <w:t>教学成果奖</w:t>
      </w:r>
    </w:p>
    <w:p w14:paraId="47178F7D">
      <w:pPr>
        <w:pStyle w:val="2"/>
        <w:spacing w:before="137" w:line="310" w:lineRule="auto"/>
        <w:ind w:left="8" w:firstLine="637"/>
        <w:jc w:val="both"/>
      </w:pPr>
      <w:r>
        <w:t>教学成果是指反映教育规律，具有独创性、新颖性、实用性，</w:t>
      </w:r>
      <w:r>
        <w:rPr>
          <w:spacing w:val="7"/>
        </w:rPr>
        <w:t xml:space="preserve"> </w:t>
      </w:r>
      <w:r>
        <w:rPr>
          <w:spacing w:val="3"/>
        </w:rPr>
        <w:t>对提高水平和教育质量、实现培养目标产生明显效果的教育成果。</w:t>
      </w:r>
      <w:r>
        <w:rPr>
          <w:spacing w:val="16"/>
        </w:rPr>
        <w:t xml:space="preserve"> </w:t>
      </w:r>
      <w:r>
        <w:rPr>
          <w:spacing w:val="8"/>
        </w:rPr>
        <w:t>包括国家级教学成果奖与省级教学成果奖。</w:t>
      </w:r>
    </w:p>
    <w:p w14:paraId="6AC2922F">
      <w:pPr>
        <w:pStyle w:val="2"/>
        <w:spacing w:before="1" w:line="228" w:lineRule="auto"/>
        <w:ind w:left="638"/>
      </w:pPr>
      <w:r>
        <w:rPr>
          <w:rFonts w:ascii="黑体" w:hAnsi="黑体" w:eastAsia="黑体" w:cs="黑体"/>
          <w:spacing w:val="8"/>
        </w:rPr>
        <w:t xml:space="preserve">第十五条 </w:t>
      </w:r>
      <w:r>
        <w:rPr>
          <w:spacing w:val="8"/>
        </w:rPr>
        <w:t>教学质量工程</w:t>
      </w:r>
    </w:p>
    <w:p w14:paraId="0C8E9096">
      <w:pPr>
        <w:pStyle w:val="2"/>
        <w:spacing w:before="137" w:line="228" w:lineRule="auto"/>
        <w:ind w:left="651"/>
      </w:pPr>
      <w:r>
        <w:rPr>
          <w:spacing w:val="7"/>
        </w:rPr>
        <w:t>（一）专业建设成果</w:t>
      </w:r>
    </w:p>
    <w:p w14:paraId="51D16D79">
      <w:pPr>
        <w:pStyle w:val="2"/>
        <w:spacing w:before="137" w:line="310" w:lineRule="auto"/>
        <w:ind w:left="7" w:right="272" w:firstLine="643"/>
        <w:jc w:val="both"/>
      </w:pPr>
      <w:r>
        <w:rPr>
          <w:spacing w:val="1"/>
        </w:rPr>
        <w:t>专业建设成果是指对标“金专</w:t>
      </w:r>
      <w:r>
        <w:rPr>
          <w:spacing w:val="-107"/>
        </w:rPr>
        <w:t xml:space="preserve"> </w:t>
      </w:r>
      <w:r>
        <w:rPr>
          <w:spacing w:val="1"/>
        </w:rPr>
        <w:t>”和“一流专业</w:t>
      </w:r>
      <w:r>
        <w:rPr>
          <w:spacing w:val="-112"/>
        </w:rPr>
        <w:t xml:space="preserve"> </w:t>
      </w:r>
      <w:r>
        <w:rPr>
          <w:spacing w:val="1"/>
        </w:rPr>
        <w:t>”等建设标准</w:t>
      </w:r>
      <w:r>
        <w:t xml:space="preserve"> </w:t>
      </w:r>
      <w:r>
        <w:rPr>
          <w:spacing w:val="5"/>
        </w:rPr>
        <w:t>所取得的成果。专业建设成果分为国家级、省级和校级，类别包</w:t>
      </w:r>
      <w:r>
        <w:rPr>
          <w:spacing w:val="2"/>
        </w:rPr>
        <w:t xml:space="preserve"> </w:t>
      </w:r>
      <w:r>
        <w:rPr>
          <w:spacing w:val="5"/>
        </w:rPr>
        <w:t>括但不限于一流专业、创新创业试点改革专业、四新示范专业和</w:t>
      </w:r>
    </w:p>
    <w:p w14:paraId="22D252DC">
      <w:pPr>
        <w:spacing w:line="310" w:lineRule="auto"/>
        <w:sectPr>
          <w:footerReference r:id="rId15" w:type="default"/>
          <w:pgSz w:w="11906" w:h="16839"/>
          <w:pgMar w:top="1431" w:right="1201" w:bottom="1293" w:left="1601" w:header="0" w:footer="1077" w:gutter="0"/>
          <w:cols w:space="720" w:num="1"/>
        </w:sectPr>
      </w:pPr>
    </w:p>
    <w:p w14:paraId="498B3870">
      <w:pPr>
        <w:pStyle w:val="2"/>
        <w:spacing w:before="163" w:line="227" w:lineRule="auto"/>
        <w:ind w:left="2"/>
      </w:pPr>
      <w:r>
        <w:rPr>
          <w:spacing w:val="6"/>
        </w:rPr>
        <w:t>课程思政示范专业等。</w:t>
      </w:r>
    </w:p>
    <w:p w14:paraId="30298F4E">
      <w:pPr>
        <w:pStyle w:val="2"/>
        <w:spacing w:before="139" w:line="227" w:lineRule="auto"/>
        <w:ind w:left="646"/>
      </w:pPr>
      <w:r>
        <w:rPr>
          <w:spacing w:val="7"/>
        </w:rPr>
        <w:t>（二）课程建设成果</w:t>
      </w:r>
    </w:p>
    <w:p w14:paraId="1E485BDF">
      <w:pPr>
        <w:pStyle w:val="2"/>
        <w:spacing w:before="135" w:line="310" w:lineRule="auto"/>
        <w:ind w:left="2" w:right="132" w:firstLine="640"/>
        <w:jc w:val="both"/>
      </w:pPr>
      <w:r>
        <w:rPr>
          <w:spacing w:val="1"/>
        </w:rPr>
        <w:t>课程建设成果是指对标“金课</w:t>
      </w:r>
      <w:r>
        <w:rPr>
          <w:spacing w:val="-104"/>
        </w:rPr>
        <w:t xml:space="preserve"> </w:t>
      </w:r>
      <w:r>
        <w:rPr>
          <w:spacing w:val="1"/>
        </w:rPr>
        <w:t>”和“一流课程</w:t>
      </w:r>
      <w:r>
        <w:rPr>
          <w:spacing w:val="-113"/>
        </w:rPr>
        <w:t xml:space="preserve"> </w:t>
      </w:r>
      <w:r>
        <w:rPr>
          <w:spacing w:val="1"/>
        </w:rPr>
        <w:t>”等建设标准</w:t>
      </w:r>
      <w:r>
        <w:t xml:space="preserve"> </w:t>
      </w:r>
      <w:r>
        <w:rPr>
          <w:spacing w:val="5"/>
        </w:rPr>
        <w:t>所取得的成果。课程建设成果分为国家级、省级和校级，类别包</w:t>
      </w:r>
      <w:r>
        <w:rPr>
          <w:spacing w:val="2"/>
        </w:rPr>
        <w:t xml:space="preserve"> </w:t>
      </w:r>
      <w:r>
        <w:rPr>
          <w:spacing w:val="5"/>
        </w:rPr>
        <w:t>括但不限于一流课程、精品课程、四新示范课程、课程思政示范</w:t>
      </w:r>
      <w:r>
        <w:rPr>
          <w:spacing w:val="2"/>
        </w:rPr>
        <w:t xml:space="preserve"> </w:t>
      </w:r>
      <w:r>
        <w:rPr>
          <w:spacing w:val="1"/>
        </w:rPr>
        <w:t>课程等。</w:t>
      </w:r>
    </w:p>
    <w:p w14:paraId="13468215">
      <w:pPr>
        <w:pStyle w:val="2"/>
        <w:spacing w:before="1" w:line="227" w:lineRule="auto"/>
        <w:ind w:left="646"/>
      </w:pPr>
      <w:r>
        <w:rPr>
          <w:spacing w:val="7"/>
        </w:rPr>
        <w:t>（三）教学团队建设成果</w:t>
      </w:r>
    </w:p>
    <w:p w14:paraId="46A08543">
      <w:pPr>
        <w:pStyle w:val="2"/>
        <w:spacing w:before="135" w:line="310" w:lineRule="auto"/>
        <w:ind w:right="45" w:firstLine="640"/>
        <w:jc w:val="both"/>
      </w:pPr>
      <w:r>
        <w:rPr>
          <w:spacing w:val="8"/>
        </w:rPr>
        <w:t>教学团队是指根据各学科（专业）的具体情况，以（虚拟）</w:t>
      </w:r>
      <w:r>
        <w:rPr>
          <w:spacing w:val="3"/>
        </w:rPr>
        <w:t xml:space="preserve"> </w:t>
      </w:r>
      <w:r>
        <w:rPr>
          <w:spacing w:val="5"/>
        </w:rPr>
        <w:t>教研室、实验室、研究所、基地、实训基地或工程中心为建设单</w:t>
      </w:r>
      <w:r>
        <w:rPr>
          <w:spacing w:val="2"/>
        </w:rPr>
        <w:t xml:space="preserve"> </w:t>
      </w:r>
      <w:r>
        <w:rPr>
          <w:spacing w:val="5"/>
        </w:rPr>
        <w:t>位，在改革实践中，以提高教学质量为目标而相互协作、共同承 担责任而形成的教师群体。教学团队分为国家级、省（部）级和</w:t>
      </w:r>
      <w:r>
        <w:rPr>
          <w:spacing w:val="2"/>
        </w:rPr>
        <w:t xml:space="preserve"> </w:t>
      </w:r>
      <w:r>
        <w:rPr>
          <w:spacing w:val="5"/>
        </w:rPr>
        <w:t>校级，类别包括创新创业教育教学团队、优秀基层教学组织、课</w:t>
      </w:r>
      <w:r>
        <w:rPr>
          <w:spacing w:val="2"/>
        </w:rPr>
        <w:t xml:space="preserve"> </w:t>
      </w:r>
      <w:r>
        <w:rPr>
          <w:spacing w:val="7"/>
        </w:rPr>
        <w:t>程思政示范教学团队等。</w:t>
      </w:r>
    </w:p>
    <w:p w14:paraId="6A8F8434">
      <w:pPr>
        <w:pStyle w:val="2"/>
        <w:spacing w:before="1" w:line="227" w:lineRule="auto"/>
        <w:ind w:left="646"/>
      </w:pPr>
      <w:r>
        <w:rPr>
          <w:spacing w:val="8"/>
        </w:rPr>
        <w:t>（四）创新与实践教学基地建设成果</w:t>
      </w:r>
    </w:p>
    <w:p w14:paraId="44FE3C95">
      <w:pPr>
        <w:pStyle w:val="2"/>
        <w:spacing w:before="134" w:line="310" w:lineRule="auto"/>
        <w:ind w:left="5" w:right="135" w:firstLine="638"/>
        <w:jc w:val="both"/>
      </w:pPr>
      <w:r>
        <w:rPr>
          <w:spacing w:val="10"/>
        </w:rPr>
        <w:t>创新与实践教学基地（中心/产业学院等）分为国家级、省</w:t>
      </w:r>
      <w:r>
        <w:rPr>
          <w:spacing w:val="13"/>
        </w:rPr>
        <w:t xml:space="preserve"> </w:t>
      </w:r>
      <w:r>
        <w:rPr>
          <w:spacing w:val="5"/>
        </w:rPr>
        <w:t>（部）级和校级，类别包括实验教学示范中心、虚拟仿真</w:t>
      </w:r>
      <w:r>
        <w:rPr>
          <w:spacing w:val="4"/>
        </w:rPr>
        <w:t>实验教</w:t>
      </w:r>
      <w:r>
        <w:t xml:space="preserve"> </w:t>
      </w:r>
      <w:r>
        <w:rPr>
          <w:spacing w:val="7"/>
        </w:rPr>
        <w:t>学中心、创新实践基地、产业学院等。</w:t>
      </w:r>
    </w:p>
    <w:p w14:paraId="79707F86">
      <w:pPr>
        <w:pStyle w:val="2"/>
        <w:spacing w:before="1" w:line="227" w:lineRule="auto"/>
        <w:ind w:left="646"/>
      </w:pPr>
      <w:r>
        <w:rPr>
          <w:spacing w:val="7"/>
        </w:rPr>
        <w:t>（五）教学研究与改革项目</w:t>
      </w:r>
    </w:p>
    <w:p w14:paraId="3F0331B9">
      <w:pPr>
        <w:pStyle w:val="2"/>
        <w:spacing w:before="136" w:line="310" w:lineRule="auto"/>
        <w:ind w:firstLine="640"/>
        <w:jc w:val="both"/>
      </w:pPr>
      <w:r>
        <w:rPr>
          <w:spacing w:val="5"/>
        </w:rPr>
        <w:t>教学研究与改革项目包括教学成果培育项目、</w:t>
      </w:r>
      <w:r>
        <w:rPr>
          <w:spacing w:val="4"/>
        </w:rPr>
        <w:t>创新创业教育</w:t>
      </w:r>
      <w:r>
        <w:t xml:space="preserve"> </w:t>
      </w:r>
      <w:r>
        <w:rPr>
          <w:spacing w:val="-12"/>
        </w:rPr>
        <w:t>教学研究与改革项目、课程思政示范项目等，分为国家级、省（部）</w:t>
      </w:r>
      <w:r>
        <w:rPr>
          <w:spacing w:val="17"/>
        </w:rPr>
        <w:t xml:space="preserve"> </w:t>
      </w:r>
      <w:r>
        <w:rPr>
          <w:spacing w:val="3"/>
        </w:rPr>
        <w:t>级和校级。</w:t>
      </w:r>
    </w:p>
    <w:p w14:paraId="44A84F36">
      <w:pPr>
        <w:pStyle w:val="2"/>
        <w:spacing w:before="1" w:line="227" w:lineRule="auto"/>
        <w:ind w:left="646"/>
      </w:pPr>
      <w:r>
        <w:rPr>
          <w:spacing w:val="7"/>
        </w:rPr>
        <w:t>（六）教学技能竞赛成果</w:t>
      </w:r>
    </w:p>
    <w:p w14:paraId="4CAE8A05">
      <w:pPr>
        <w:pStyle w:val="2"/>
        <w:spacing w:before="139" w:line="309" w:lineRule="auto"/>
        <w:ind w:right="135" w:firstLine="640"/>
      </w:pPr>
      <w:r>
        <w:rPr>
          <w:spacing w:val="17"/>
        </w:rPr>
        <w:t>教学技能竞赛成果包括高校青年教师教学技能竞赛和高校</w:t>
      </w:r>
      <w:r>
        <w:rPr>
          <w:spacing w:val="6"/>
        </w:rPr>
        <w:t xml:space="preserve"> </w:t>
      </w:r>
      <w:r>
        <w:rPr>
          <w:spacing w:val="8"/>
        </w:rPr>
        <w:t>教师教学创新大赛成果，均分为国家级、省级和校级。</w:t>
      </w:r>
    </w:p>
    <w:p w14:paraId="51D11817">
      <w:pPr>
        <w:spacing w:before="2" w:line="226" w:lineRule="auto"/>
        <w:ind w:left="2653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第五章  社会服务类成果</w:t>
      </w:r>
    </w:p>
    <w:p w14:paraId="4CD0B45C">
      <w:pPr>
        <w:pStyle w:val="2"/>
        <w:spacing w:before="141" w:line="228" w:lineRule="auto"/>
        <w:ind w:left="633"/>
      </w:pPr>
      <w:r>
        <w:rPr>
          <w:rFonts w:ascii="黑体" w:hAnsi="黑体" w:eastAsia="黑体" w:cs="黑体"/>
          <w:spacing w:val="11"/>
        </w:rPr>
        <w:t xml:space="preserve">第十六条 </w:t>
      </w:r>
      <w:r>
        <w:rPr>
          <w:spacing w:val="11"/>
        </w:rPr>
        <w:t>社会服务成果是指科研活动服务于社会</w:t>
      </w:r>
      <w:r>
        <w:rPr>
          <w:spacing w:val="10"/>
        </w:rPr>
        <w:t>实践产出</w:t>
      </w:r>
    </w:p>
    <w:p w14:paraId="66AE186D">
      <w:pPr>
        <w:spacing w:line="228" w:lineRule="auto"/>
        <w:sectPr>
          <w:footerReference r:id="rId16" w:type="default"/>
          <w:pgSz w:w="11906" w:h="16839"/>
          <w:pgMar w:top="1431" w:right="1340" w:bottom="1293" w:left="1606" w:header="0" w:footer="1077" w:gutter="0"/>
          <w:cols w:space="720" w:num="1"/>
        </w:sectPr>
      </w:pPr>
    </w:p>
    <w:p w14:paraId="08F1CCAE">
      <w:pPr>
        <w:pStyle w:val="2"/>
        <w:spacing w:before="162" w:line="309" w:lineRule="auto"/>
        <w:ind w:firstLine="19"/>
      </w:pPr>
      <w:r>
        <w:rPr>
          <w:spacing w:val="4"/>
        </w:rPr>
        <w:t>的应用性成果，包括承担横向项目、智库、提案、内参、知识产</w:t>
      </w:r>
      <w:r>
        <w:rPr>
          <w:spacing w:val="13"/>
        </w:rPr>
        <w:t xml:space="preserve"> </w:t>
      </w:r>
      <w:r>
        <w:rPr>
          <w:spacing w:val="5"/>
        </w:rPr>
        <w:t>权转化五类。</w:t>
      </w:r>
    </w:p>
    <w:p w14:paraId="1ADA9928">
      <w:pPr>
        <w:pStyle w:val="2"/>
        <w:spacing w:before="1" w:line="228" w:lineRule="auto"/>
        <w:ind w:left="646"/>
      </w:pPr>
      <w:r>
        <w:rPr>
          <w:spacing w:val="7"/>
        </w:rPr>
        <w:t>（一）横向项目。具体见第十条。</w:t>
      </w:r>
    </w:p>
    <w:p w14:paraId="06D5C625">
      <w:pPr>
        <w:pStyle w:val="2"/>
        <w:spacing w:before="138" w:line="289" w:lineRule="auto"/>
        <w:ind w:left="2" w:firstLine="644"/>
      </w:pPr>
      <w:r>
        <w:rPr>
          <w:spacing w:val="6"/>
        </w:rPr>
        <w:t>（二）智库成果。包括智库成果</w:t>
      </w:r>
      <w:r>
        <w:rPr>
          <w:spacing w:val="-42"/>
        </w:rPr>
        <w:t xml:space="preserve"> </w:t>
      </w:r>
      <w:r>
        <w:rPr>
          <w:spacing w:val="6"/>
        </w:rPr>
        <w:t>I</w:t>
      </w:r>
      <w:r>
        <w:rPr>
          <w:spacing w:val="-47"/>
        </w:rPr>
        <w:t xml:space="preserve"> </w:t>
      </w:r>
      <w:r>
        <w:rPr>
          <w:spacing w:val="6"/>
        </w:rPr>
        <w:t>类、智库成果</w:t>
      </w:r>
      <w:r>
        <w:rPr>
          <w:spacing w:val="-47"/>
        </w:rPr>
        <w:t xml:space="preserve"> </w:t>
      </w:r>
      <w:r>
        <w:t>II</w:t>
      </w:r>
      <w:r>
        <w:rPr>
          <w:spacing w:val="-47"/>
        </w:rPr>
        <w:t xml:space="preserve"> </w:t>
      </w:r>
      <w:r>
        <w:rPr>
          <w:spacing w:val="6"/>
        </w:rPr>
        <w:t>类、智</w:t>
      </w:r>
      <w:r>
        <w:t xml:space="preserve"> </w:t>
      </w:r>
      <w:r>
        <w:rPr>
          <w:spacing w:val="5"/>
        </w:rPr>
        <w:t>库成果Ⅲ类和智库成果Ⅳ类。智库成果认定需有有关领导具体明</w:t>
      </w:r>
      <w:r>
        <w:rPr>
          <w:spacing w:val="2"/>
        </w:rPr>
        <w:t xml:space="preserve"> </w:t>
      </w:r>
      <w:r>
        <w:rPr>
          <w:spacing w:val="-36"/>
        </w:rPr>
        <w:t>确的肯定性批示，不包</w:t>
      </w:r>
      <w:r>
        <w:rPr>
          <w:spacing w:val="-35"/>
        </w:rPr>
        <w:t>括“</w:t>
      </w:r>
      <w:r>
        <w:rPr>
          <w:spacing w:val="-109"/>
        </w:rPr>
        <w:t xml:space="preserve"> </w:t>
      </w:r>
      <w:r>
        <w:rPr>
          <w:spacing w:val="-35"/>
        </w:rPr>
        <w:t>阅</w:t>
      </w:r>
      <w:r>
        <w:rPr>
          <w:spacing w:val="-112"/>
        </w:rPr>
        <w:t xml:space="preserve"> </w:t>
      </w:r>
      <w:r>
        <w:rPr>
          <w:spacing w:val="-35"/>
        </w:rPr>
        <w:t>”、“已阅</w:t>
      </w:r>
      <w:r>
        <w:rPr>
          <w:spacing w:val="-110"/>
        </w:rPr>
        <w:t xml:space="preserve"> </w:t>
      </w:r>
      <w:r>
        <w:rPr>
          <w:spacing w:val="-35"/>
        </w:rPr>
        <w:t>”、“阅研</w:t>
      </w:r>
      <w:r>
        <w:rPr>
          <w:spacing w:val="-110"/>
        </w:rPr>
        <w:t xml:space="preserve"> </w:t>
      </w:r>
      <w:r>
        <w:rPr>
          <w:spacing w:val="-35"/>
        </w:rPr>
        <w:t>”、“转</w:t>
      </w:r>
      <w:r>
        <w:rPr>
          <w:spacing w:val="-95"/>
        </w:rPr>
        <w:t xml:space="preserve"> </w:t>
      </w:r>
      <w:r>
        <w:rPr>
          <w:spacing w:val="-36"/>
        </w:rPr>
        <w:t>×</w:t>
      </w:r>
      <w:r>
        <w:rPr>
          <w:spacing w:val="-95"/>
        </w:rPr>
        <w:t xml:space="preserve"> </w:t>
      </w:r>
      <w:r>
        <w:rPr>
          <w:spacing w:val="-36"/>
        </w:rPr>
        <w:t>×阅</w:t>
      </w:r>
      <w:r>
        <w:rPr>
          <w:spacing w:val="-26"/>
        </w:rPr>
        <w:t>示</w:t>
      </w:r>
      <w:r>
        <w:t xml:space="preserve"> </w:t>
      </w:r>
      <w:r>
        <w:rPr>
          <w:spacing w:val="-17"/>
        </w:rPr>
        <w:t>(阅处、阅研)</w:t>
      </w:r>
      <w:r>
        <w:rPr>
          <w:spacing w:val="-104"/>
        </w:rPr>
        <w:t xml:space="preserve"> </w:t>
      </w:r>
      <w:r>
        <w:rPr>
          <w:spacing w:val="-17"/>
        </w:rPr>
        <w:t>”、“圈阅</w:t>
      </w:r>
      <w:r>
        <w:rPr>
          <w:spacing w:val="-110"/>
        </w:rPr>
        <w:t xml:space="preserve"> </w:t>
      </w:r>
      <w:r>
        <w:rPr>
          <w:spacing w:val="-17"/>
        </w:rPr>
        <w:t>”等批示。</w:t>
      </w:r>
    </w:p>
    <w:p w14:paraId="472AE61B">
      <w:pPr>
        <w:pStyle w:val="2"/>
        <w:spacing w:before="140" w:line="267" w:lineRule="auto"/>
        <w:ind w:left="19" w:right="2" w:firstLine="635"/>
      </w:pPr>
      <w:r>
        <w:rPr>
          <w:spacing w:val="9"/>
        </w:rPr>
        <w:t>1.智库成果 I 类。被现任党和国家领导人作出肯定性批示</w:t>
      </w:r>
      <w:r>
        <w:rPr>
          <w:spacing w:val="10"/>
        </w:rPr>
        <w:t xml:space="preserve"> </w:t>
      </w:r>
      <w:r>
        <w:rPr>
          <w:spacing w:val="7"/>
        </w:rPr>
        <w:t>的决策咨询报告并明确要求有关单位予以采纳的。</w:t>
      </w:r>
    </w:p>
    <w:p w14:paraId="287DE848">
      <w:pPr>
        <w:pStyle w:val="2"/>
        <w:spacing w:before="138" w:line="294" w:lineRule="auto"/>
        <w:ind w:firstLine="634"/>
      </w:pPr>
      <w:r>
        <w:rPr>
          <w:spacing w:val="5"/>
        </w:rPr>
        <w:t xml:space="preserve">2.智库成果 </w:t>
      </w:r>
      <w:r>
        <w:t>II</w:t>
      </w:r>
      <w:r>
        <w:rPr>
          <w:spacing w:val="5"/>
        </w:rPr>
        <w:t xml:space="preserve"> 类。被中央部委现任部级领导</w:t>
      </w:r>
      <w:r>
        <w:rPr>
          <w:spacing w:val="4"/>
        </w:rPr>
        <w:t>干部、甘肃省</w:t>
      </w:r>
      <w:r>
        <w:t xml:space="preserve"> </w:t>
      </w:r>
      <w:r>
        <w:rPr>
          <w:spacing w:val="17"/>
        </w:rPr>
        <w:t>级领导干部作出肯定性批示的决策咨询报告</w:t>
      </w:r>
      <w:r>
        <w:rPr>
          <w:spacing w:val="16"/>
        </w:rPr>
        <w:t>并明确要求有关单</w:t>
      </w:r>
      <w:r>
        <w:t xml:space="preserve"> </w:t>
      </w:r>
      <w:r>
        <w:rPr>
          <w:spacing w:val="5"/>
        </w:rPr>
        <w:t>位予以采纳的；在全国哲学社会科学工作办公室《成果要报》以</w:t>
      </w:r>
      <w:r>
        <w:rPr>
          <w:spacing w:val="1"/>
        </w:rPr>
        <w:t xml:space="preserve"> </w:t>
      </w:r>
      <w:r>
        <w:rPr>
          <w:spacing w:val="5"/>
        </w:rPr>
        <w:t>及教育部《教育部简报(大学智库专刊)》上刊登的论文</w:t>
      </w:r>
      <w:r>
        <w:rPr>
          <w:spacing w:val="4"/>
        </w:rPr>
        <w:t>或研究报</w:t>
      </w:r>
      <w:r>
        <w:t xml:space="preserve"> </w:t>
      </w:r>
      <w:r>
        <w:rPr>
          <w:spacing w:val="-7"/>
        </w:rPr>
        <w:t>告。</w:t>
      </w:r>
    </w:p>
    <w:p w14:paraId="775A4588">
      <w:pPr>
        <w:pStyle w:val="2"/>
        <w:spacing w:before="134" w:line="268" w:lineRule="auto"/>
        <w:ind w:right="2" w:firstLine="637"/>
      </w:pPr>
      <w:r>
        <w:rPr>
          <w:spacing w:val="4"/>
        </w:rPr>
        <w:t>3.智库成果Ⅲ类。被地（市）厅级政府部门采纳的决策咨询</w:t>
      </w:r>
      <w:r>
        <w:rPr>
          <w:spacing w:val="16"/>
        </w:rPr>
        <w:t xml:space="preserve"> </w:t>
      </w:r>
      <w:r>
        <w:rPr>
          <w:spacing w:val="8"/>
        </w:rPr>
        <w:t>报告并明确要求有关单位予以采纳的研究报告。</w:t>
      </w:r>
    </w:p>
    <w:p w14:paraId="72FAFE3A">
      <w:pPr>
        <w:pStyle w:val="2"/>
        <w:spacing w:before="140" w:line="268" w:lineRule="auto"/>
        <w:ind w:left="2" w:firstLine="628"/>
      </w:pPr>
      <w:r>
        <w:rPr>
          <w:spacing w:val="5"/>
        </w:rPr>
        <w:t>4.智库成果Ⅳ类。被县级政府部门采纳的决策咨询报告并明</w:t>
      </w:r>
      <w:r>
        <w:t xml:space="preserve"> </w:t>
      </w:r>
      <w:r>
        <w:rPr>
          <w:spacing w:val="8"/>
        </w:rPr>
        <w:t>确要求有关单位予以采纳的研究报告。</w:t>
      </w:r>
    </w:p>
    <w:p w14:paraId="15745E9B">
      <w:pPr>
        <w:pStyle w:val="2"/>
        <w:spacing w:before="142" w:line="309" w:lineRule="auto"/>
        <w:ind w:left="2" w:right="2" w:firstLine="324"/>
      </w:pPr>
      <w:r>
        <w:rPr>
          <w:spacing w:val="8"/>
        </w:rPr>
        <w:t>（三）提案成果。包括提案成果 I 类、提案成果</w:t>
      </w:r>
      <w:r>
        <w:rPr>
          <w:spacing w:val="40"/>
        </w:rPr>
        <w:t xml:space="preserve"> </w:t>
      </w:r>
      <w:r>
        <w:t>II</w:t>
      </w:r>
      <w:r>
        <w:rPr>
          <w:spacing w:val="32"/>
        </w:rPr>
        <w:t xml:space="preserve"> </w:t>
      </w:r>
      <w:r>
        <w:rPr>
          <w:spacing w:val="8"/>
        </w:rPr>
        <w:t>类、提</w:t>
      </w:r>
      <w:r>
        <w:t xml:space="preserve"> </w:t>
      </w:r>
      <w:r>
        <w:rPr>
          <w:spacing w:val="7"/>
        </w:rPr>
        <w:t>案成果Ⅲ类和提案成果Ⅳ类。</w:t>
      </w:r>
    </w:p>
    <w:p w14:paraId="1C9E96BF">
      <w:pPr>
        <w:pStyle w:val="2"/>
        <w:spacing w:before="1" w:line="269" w:lineRule="auto"/>
        <w:ind w:right="1" w:firstLine="654"/>
      </w:pPr>
      <w:r>
        <w:rPr>
          <w:spacing w:val="9"/>
        </w:rPr>
        <w:t>1.提案成果 I 类。全国两会代表(委员)递交</w:t>
      </w:r>
      <w:r>
        <w:rPr>
          <w:spacing w:val="8"/>
        </w:rPr>
        <w:t>的议案(提案)</w:t>
      </w:r>
      <w:r>
        <w:t xml:space="preserve"> </w:t>
      </w:r>
      <w:r>
        <w:rPr>
          <w:spacing w:val="6"/>
        </w:rPr>
        <w:t>被列为重点督办的。</w:t>
      </w:r>
    </w:p>
    <w:p w14:paraId="20077C91">
      <w:pPr>
        <w:pStyle w:val="2"/>
        <w:spacing w:before="136" w:line="269" w:lineRule="auto"/>
        <w:ind w:right="1" w:firstLine="634"/>
      </w:pPr>
      <w:r>
        <w:rPr>
          <w:spacing w:val="4"/>
        </w:rPr>
        <w:t xml:space="preserve">2.提案成果 </w:t>
      </w:r>
      <w:r>
        <w:t>II</w:t>
      </w:r>
      <w:r>
        <w:rPr>
          <w:spacing w:val="4"/>
        </w:rPr>
        <w:t xml:space="preserve"> 类。省级两会代表(委员)递交的议案(提案)</w:t>
      </w:r>
      <w:r>
        <w:rPr>
          <w:spacing w:val="12"/>
        </w:rPr>
        <w:t xml:space="preserve"> </w:t>
      </w:r>
      <w:r>
        <w:rPr>
          <w:spacing w:val="6"/>
        </w:rPr>
        <w:t>被列为重点督办的。</w:t>
      </w:r>
    </w:p>
    <w:p w14:paraId="4EFD9320">
      <w:pPr>
        <w:pStyle w:val="2"/>
        <w:spacing w:before="138" w:line="269" w:lineRule="auto"/>
        <w:ind w:left="2" w:right="2" w:firstLine="635"/>
      </w:pPr>
      <w:r>
        <w:rPr>
          <w:spacing w:val="-1"/>
        </w:rPr>
        <w:t>3.提案成果Ⅲ类。地（市）级两会代表(委员)递交的议案</w:t>
      </w:r>
      <w:r>
        <w:rPr>
          <w:spacing w:val="-2"/>
        </w:rPr>
        <w:t>(提</w:t>
      </w:r>
      <w:r>
        <w:t xml:space="preserve"> </w:t>
      </w:r>
      <w:r>
        <w:rPr>
          <w:spacing w:val="6"/>
        </w:rPr>
        <w:t>案)被列为重点督办的。</w:t>
      </w:r>
    </w:p>
    <w:p w14:paraId="440362D1">
      <w:pPr>
        <w:spacing w:line="269" w:lineRule="auto"/>
        <w:sectPr>
          <w:footerReference r:id="rId17" w:type="default"/>
          <w:pgSz w:w="11906" w:h="16839"/>
          <w:pgMar w:top="1431" w:right="1473" w:bottom="1293" w:left="1606" w:header="0" w:footer="1077" w:gutter="0"/>
          <w:cols w:space="720" w:num="1"/>
        </w:sectPr>
      </w:pPr>
    </w:p>
    <w:p w14:paraId="1AAFF60A">
      <w:pPr>
        <w:pStyle w:val="2"/>
        <w:spacing w:before="164" w:line="309" w:lineRule="auto"/>
        <w:ind w:left="8" w:right="69" w:firstLine="629"/>
      </w:pPr>
      <w:r>
        <w:rPr>
          <w:spacing w:val="16"/>
        </w:rPr>
        <w:t>4.提案成果Ⅳ类。县级两会代表(委员)递交的议</w:t>
      </w:r>
      <w:r>
        <w:rPr>
          <w:spacing w:val="15"/>
        </w:rPr>
        <w:t>案(提案)</w:t>
      </w:r>
      <w:r>
        <w:t xml:space="preserve"> </w:t>
      </w:r>
      <w:r>
        <w:rPr>
          <w:spacing w:val="6"/>
        </w:rPr>
        <w:t>被列为重点督办的。</w:t>
      </w:r>
    </w:p>
    <w:p w14:paraId="58E15F9C">
      <w:pPr>
        <w:pStyle w:val="2"/>
        <w:spacing w:before="1" w:line="227" w:lineRule="auto"/>
        <w:ind w:left="654"/>
      </w:pPr>
      <w:r>
        <w:t>（四）</w:t>
      </w:r>
      <w:r>
        <w:rPr>
          <w:spacing w:val="-68"/>
        </w:rPr>
        <w:t xml:space="preserve"> </w:t>
      </w:r>
      <w:r>
        <w:t>内参成果。包括内参成果</w:t>
      </w:r>
      <w:r>
        <w:rPr>
          <w:spacing w:val="-44"/>
        </w:rPr>
        <w:t xml:space="preserve"> </w:t>
      </w:r>
      <w:r>
        <w:t>I</w:t>
      </w:r>
      <w:r>
        <w:rPr>
          <w:spacing w:val="-50"/>
        </w:rPr>
        <w:t xml:space="preserve"> </w:t>
      </w:r>
      <w:r>
        <w:t>类和内参成果</w:t>
      </w:r>
      <w:r>
        <w:rPr>
          <w:spacing w:val="-46"/>
        </w:rPr>
        <w:t xml:space="preserve"> </w:t>
      </w:r>
      <w:r>
        <w:t>II</w:t>
      </w:r>
      <w:r>
        <w:rPr>
          <w:spacing w:val="-50"/>
        </w:rPr>
        <w:t xml:space="preserve"> </w:t>
      </w:r>
      <w:r>
        <w:t>类。</w:t>
      </w:r>
    </w:p>
    <w:p w14:paraId="725CD73E">
      <w:pPr>
        <w:pStyle w:val="2"/>
        <w:spacing w:before="136" w:line="268" w:lineRule="auto"/>
        <w:ind w:left="10" w:right="72" w:firstLine="653"/>
      </w:pPr>
      <w:r>
        <w:rPr>
          <w:spacing w:val="1"/>
        </w:rPr>
        <w:t>1.内参成果</w:t>
      </w:r>
      <w:r>
        <w:rPr>
          <w:spacing w:val="-28"/>
        </w:rPr>
        <w:t xml:space="preserve"> </w:t>
      </w:r>
      <w:r>
        <w:rPr>
          <w:spacing w:val="1"/>
        </w:rPr>
        <w:t>I</w:t>
      </w:r>
      <w:r>
        <w:rPr>
          <w:spacing w:val="-50"/>
        </w:rPr>
        <w:t xml:space="preserve"> </w:t>
      </w:r>
      <w:r>
        <w:rPr>
          <w:spacing w:val="1"/>
        </w:rPr>
        <w:t>类。入选《国内动态清样附页》《国内动态清</w:t>
      </w:r>
      <w:r>
        <w:t xml:space="preserve"> </w:t>
      </w:r>
      <w:r>
        <w:rPr>
          <w:spacing w:val="-10"/>
        </w:rPr>
        <w:t>样》、</w:t>
      </w:r>
      <w:r>
        <w:rPr>
          <w:spacing w:val="-90"/>
        </w:rPr>
        <w:t xml:space="preserve"> </w:t>
      </w:r>
      <w:r>
        <w:rPr>
          <w:spacing w:val="-10"/>
        </w:rPr>
        <w:t>国际《参考清样》的。</w:t>
      </w:r>
    </w:p>
    <w:p w14:paraId="6A8879A7">
      <w:pPr>
        <w:pStyle w:val="2"/>
        <w:spacing w:before="140" w:line="270" w:lineRule="auto"/>
        <w:ind w:left="21" w:right="69" w:firstLine="622"/>
      </w:pPr>
      <w:r>
        <w:rPr>
          <w:spacing w:val="-7"/>
        </w:rPr>
        <w:t>2.内参成果</w:t>
      </w:r>
      <w:r>
        <w:rPr>
          <w:spacing w:val="-39"/>
        </w:rPr>
        <w:t xml:space="preserve"> </w:t>
      </w:r>
      <w:r>
        <w:rPr>
          <w:spacing w:val="-7"/>
        </w:rPr>
        <w:t>II</w:t>
      </w:r>
      <w:r>
        <w:rPr>
          <w:spacing w:val="-50"/>
        </w:rPr>
        <w:t xml:space="preserve"> </w:t>
      </w:r>
      <w:r>
        <w:rPr>
          <w:spacing w:val="-7"/>
        </w:rPr>
        <w:t>类。入选国家部委、省委、省政府内参且</w:t>
      </w:r>
      <w:r>
        <w:rPr>
          <w:spacing w:val="-38"/>
        </w:rPr>
        <w:t xml:space="preserve"> </w:t>
      </w:r>
      <w:r>
        <w:rPr>
          <w:spacing w:val="-7"/>
        </w:rPr>
        <w:t>1500</w:t>
      </w:r>
      <w:r>
        <w:t xml:space="preserve"> </w:t>
      </w:r>
      <w:r>
        <w:rPr>
          <w:spacing w:val="-1"/>
        </w:rPr>
        <w:t>字以上。</w:t>
      </w:r>
    </w:p>
    <w:p w14:paraId="08ACA7E8">
      <w:pPr>
        <w:pStyle w:val="2"/>
        <w:spacing w:before="135" w:line="224" w:lineRule="auto"/>
        <w:ind w:left="654"/>
      </w:pPr>
      <w:r>
        <w:rPr>
          <w:spacing w:val="7"/>
        </w:rPr>
        <w:t>（五）知识产权成果转化</w:t>
      </w:r>
    </w:p>
    <w:p w14:paraId="60205084">
      <w:pPr>
        <w:pStyle w:val="2"/>
        <w:spacing w:before="140" w:line="310" w:lineRule="auto"/>
        <w:ind w:left="12" w:right="70" w:firstLine="639"/>
        <w:jc w:val="both"/>
      </w:pPr>
      <w:r>
        <w:rPr>
          <w:spacing w:val="17"/>
        </w:rPr>
        <w:t>知识产权成果转化主要指国家专利授权和国家软件著作权</w:t>
      </w:r>
      <w:r>
        <w:rPr>
          <w:spacing w:val="3"/>
        </w:rPr>
        <w:t xml:space="preserve"> </w:t>
      </w:r>
      <w:r>
        <w:rPr>
          <w:spacing w:val="5"/>
        </w:rPr>
        <w:t>的应用推广。科研工作量核定以转化转移价值为准，转化</w:t>
      </w:r>
      <w:r>
        <w:rPr>
          <w:spacing w:val="4"/>
        </w:rPr>
        <w:t>金额到</w:t>
      </w:r>
      <w:r>
        <w:t xml:space="preserve"> </w:t>
      </w:r>
      <w:r>
        <w:rPr>
          <w:spacing w:val="6"/>
        </w:rPr>
        <w:t>达学校账户后，按</w:t>
      </w:r>
      <w:r>
        <w:rPr>
          <w:spacing w:val="-54"/>
        </w:rPr>
        <w:t xml:space="preserve"> </w:t>
      </w:r>
      <w:r>
        <w:rPr>
          <w:spacing w:val="6"/>
        </w:rPr>
        <w:t>3</w:t>
      </w:r>
      <w:r>
        <w:rPr>
          <w:spacing w:val="-49"/>
        </w:rPr>
        <w:t xml:space="preserve"> </w:t>
      </w:r>
      <w:r>
        <w:rPr>
          <w:spacing w:val="6"/>
        </w:rPr>
        <w:t>分/万元(不封顶)核定科研工作量。</w:t>
      </w:r>
    </w:p>
    <w:p w14:paraId="57C51682">
      <w:pPr>
        <w:spacing w:line="227" w:lineRule="auto"/>
        <w:ind w:left="2661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第六章  科研工作量考核</w:t>
      </w:r>
    </w:p>
    <w:p w14:paraId="7B0C4FDF">
      <w:pPr>
        <w:pStyle w:val="2"/>
        <w:spacing w:before="139" w:line="226" w:lineRule="auto"/>
        <w:ind w:left="641"/>
      </w:pPr>
      <w:r>
        <w:rPr>
          <w:rFonts w:ascii="黑体" w:hAnsi="黑体" w:eastAsia="黑体" w:cs="黑体"/>
          <w:spacing w:val="8"/>
        </w:rPr>
        <w:t xml:space="preserve">第十七条 </w:t>
      </w:r>
      <w:r>
        <w:rPr>
          <w:spacing w:val="8"/>
        </w:rPr>
        <w:t>科研工作量的考核周期与核定</w:t>
      </w:r>
    </w:p>
    <w:p w14:paraId="38CE6EB2">
      <w:pPr>
        <w:pStyle w:val="2"/>
        <w:spacing w:before="140" w:line="282" w:lineRule="auto"/>
        <w:ind w:left="8" w:right="70" w:firstLine="646"/>
      </w:pPr>
      <w:r>
        <w:rPr>
          <w:spacing w:val="4"/>
        </w:rPr>
        <w:t>（一）科研工作量考核按照学年度考核，每年进行一次。由</w:t>
      </w:r>
      <w:r>
        <w:rPr>
          <w:spacing w:val="12"/>
        </w:rPr>
        <w:t xml:space="preserve"> </w:t>
      </w:r>
      <w:r>
        <w:rPr>
          <w:spacing w:val="5"/>
        </w:rPr>
        <w:t>教师个人如实填报考核成果并提交相关支撑材料，经二级学院或</w:t>
      </w:r>
      <w:r>
        <w:rPr>
          <w:spacing w:val="2"/>
        </w:rPr>
        <w:t xml:space="preserve"> </w:t>
      </w:r>
      <w:r>
        <w:rPr>
          <w:spacing w:val="8"/>
        </w:rPr>
        <w:t>单位初审后，报科研处审核并进行公示。</w:t>
      </w:r>
    </w:p>
    <w:p w14:paraId="24C76E1D">
      <w:pPr>
        <w:pStyle w:val="2"/>
        <w:spacing w:before="141" w:line="267" w:lineRule="auto"/>
        <w:ind w:left="15" w:right="70" w:firstLine="638"/>
      </w:pPr>
      <w:r>
        <w:rPr>
          <w:spacing w:val="4"/>
        </w:rPr>
        <w:t>（二）已获得低级别认定的成果，如再次获得同类高级别认</w:t>
      </w:r>
      <w:r>
        <w:rPr>
          <w:spacing w:val="12"/>
        </w:rPr>
        <w:t xml:space="preserve"> </w:t>
      </w:r>
      <w:r>
        <w:rPr>
          <w:spacing w:val="5"/>
        </w:rPr>
        <w:t>定成果，</w:t>
      </w:r>
      <w:r>
        <w:rPr>
          <w:spacing w:val="-78"/>
        </w:rPr>
        <w:t xml:space="preserve"> </w:t>
      </w:r>
      <w:r>
        <w:rPr>
          <w:spacing w:val="5"/>
        </w:rPr>
        <w:t>申报人可在下一年度申请认定差额工作量。</w:t>
      </w:r>
    </w:p>
    <w:p w14:paraId="6A4CEDBB">
      <w:pPr>
        <w:pStyle w:val="2"/>
        <w:spacing w:before="142" w:line="269" w:lineRule="auto"/>
        <w:ind w:firstLine="654"/>
      </w:pPr>
      <w:r>
        <w:rPr>
          <w:spacing w:val="8"/>
        </w:rPr>
        <w:t>（三）对工作量</w:t>
      </w:r>
      <w:r>
        <w:rPr>
          <w:rFonts w:ascii="宋体" w:hAnsi="宋体" w:eastAsia="宋体" w:cs="宋体"/>
          <w:spacing w:val="8"/>
          <w:sz w:val="30"/>
          <w:szCs w:val="30"/>
        </w:rPr>
        <w:t>核定</w:t>
      </w:r>
      <w:r>
        <w:rPr>
          <w:spacing w:val="8"/>
        </w:rPr>
        <w:t>有异议的，须书面申请，学院（部</w:t>
      </w:r>
      <w:r>
        <w:rPr>
          <w:spacing w:val="7"/>
        </w:rPr>
        <w:t>门）</w:t>
      </w:r>
      <w:r>
        <w:t xml:space="preserve"> </w:t>
      </w:r>
      <w:r>
        <w:rPr>
          <w:rFonts w:ascii="宋体" w:hAnsi="宋体" w:eastAsia="宋体" w:cs="宋体"/>
          <w:spacing w:val="9"/>
          <w:sz w:val="30"/>
          <w:szCs w:val="30"/>
        </w:rPr>
        <w:t>签署</w:t>
      </w:r>
      <w:r>
        <w:rPr>
          <w:spacing w:val="9"/>
        </w:rPr>
        <w:t>意见，科研处复审后，提交校学术委员会认定。</w:t>
      </w:r>
    </w:p>
    <w:p w14:paraId="070BE871">
      <w:pPr>
        <w:pStyle w:val="2"/>
        <w:spacing w:before="138" w:line="283" w:lineRule="auto"/>
        <w:ind w:left="11" w:right="70" w:firstLine="642"/>
      </w:pPr>
      <w:r>
        <w:rPr>
          <w:spacing w:val="4"/>
        </w:rPr>
        <w:t>（四）凡发现有学术不端行为，一经查实，取消已核定科研</w:t>
      </w:r>
      <w:r>
        <w:rPr>
          <w:spacing w:val="12"/>
        </w:rPr>
        <w:t xml:space="preserve"> </w:t>
      </w:r>
      <w:r>
        <w:rPr>
          <w:spacing w:val="8"/>
        </w:rPr>
        <w:t>工作量，收回已发放</w:t>
      </w:r>
      <w:r>
        <w:rPr>
          <w:rFonts w:ascii="宋体" w:hAnsi="宋体" w:eastAsia="宋体" w:cs="宋体"/>
          <w:spacing w:val="8"/>
          <w:sz w:val="30"/>
          <w:szCs w:val="30"/>
        </w:rPr>
        <w:t>的学术成长津贴及绩效</w:t>
      </w:r>
      <w:r>
        <w:rPr>
          <w:spacing w:val="8"/>
        </w:rPr>
        <w:t>，并按有关规定予以</w:t>
      </w:r>
      <w:r>
        <w:rPr>
          <w:spacing w:val="15"/>
        </w:rPr>
        <w:t xml:space="preserve"> </w:t>
      </w:r>
      <w:r>
        <w:rPr>
          <w:spacing w:val="3"/>
        </w:rPr>
        <w:t>严肃处理。</w:t>
      </w:r>
    </w:p>
    <w:p w14:paraId="418B2746">
      <w:pPr>
        <w:pStyle w:val="2"/>
        <w:spacing w:before="133" w:line="226" w:lineRule="auto"/>
        <w:ind w:left="641"/>
      </w:pPr>
      <w:r>
        <w:rPr>
          <w:rFonts w:ascii="黑体" w:hAnsi="黑体" w:eastAsia="黑体" w:cs="黑体"/>
          <w:spacing w:val="8"/>
        </w:rPr>
        <w:t xml:space="preserve">第十八条 </w:t>
      </w:r>
      <w:r>
        <w:rPr>
          <w:spacing w:val="8"/>
        </w:rPr>
        <w:t>科研工作量考核结果及其运用</w:t>
      </w:r>
    </w:p>
    <w:p w14:paraId="426D0D69">
      <w:pPr>
        <w:pStyle w:val="2"/>
        <w:spacing w:before="141" w:line="226" w:lineRule="auto"/>
        <w:jc w:val="right"/>
      </w:pPr>
      <w:r>
        <w:rPr>
          <w:spacing w:val="7"/>
        </w:rPr>
        <w:t>科研工作的量化考核结果分为：完成和未完成等两种情况。</w:t>
      </w:r>
    </w:p>
    <w:p w14:paraId="1C99CD05">
      <w:pPr>
        <w:pStyle w:val="2"/>
        <w:spacing w:before="141" w:line="226" w:lineRule="auto"/>
        <w:ind w:left="654"/>
      </w:pPr>
      <w:r>
        <w:rPr>
          <w:spacing w:val="4"/>
        </w:rPr>
        <w:t>（一）完成年度额定科研工作量的专任教师，全额发放学术</w:t>
      </w:r>
    </w:p>
    <w:p w14:paraId="2DB037A4">
      <w:pPr>
        <w:spacing w:line="226" w:lineRule="auto"/>
        <w:sectPr>
          <w:footerReference r:id="rId18" w:type="default"/>
          <w:pgSz w:w="11906" w:h="16839"/>
          <w:pgMar w:top="1431" w:right="1405" w:bottom="1293" w:left="1598" w:header="0" w:footer="1077" w:gutter="0"/>
          <w:cols w:space="720" w:num="1"/>
        </w:sectPr>
      </w:pPr>
    </w:p>
    <w:p w14:paraId="7DBCAA8F">
      <w:pPr>
        <w:pStyle w:val="2"/>
        <w:spacing w:before="162" w:line="228" w:lineRule="auto"/>
        <w:ind w:left="8"/>
      </w:pPr>
      <w:r>
        <w:rPr>
          <w:spacing w:val="2"/>
        </w:rPr>
        <w:t>成长津贴；</w:t>
      </w:r>
    </w:p>
    <w:p w14:paraId="193CA7D8">
      <w:pPr>
        <w:pStyle w:val="2"/>
        <w:spacing w:before="136" w:line="297" w:lineRule="auto"/>
        <w:ind w:left="3" w:right="89" w:firstLine="645"/>
        <w:jc w:val="both"/>
        <w:rPr>
          <w:rFonts w:ascii="宋体" w:hAnsi="宋体" w:eastAsia="宋体" w:cs="宋体"/>
          <w:sz w:val="30"/>
          <w:szCs w:val="30"/>
        </w:rPr>
      </w:pPr>
      <w:r>
        <w:rPr>
          <w:spacing w:val="4"/>
        </w:rPr>
        <w:t>（二）未完成年度额定科研工作量的专任教师，按完成比例</w:t>
      </w:r>
      <w:r>
        <w:rPr>
          <w:spacing w:val="12"/>
        </w:rPr>
        <w:t xml:space="preserve"> </w:t>
      </w:r>
      <w:r>
        <w:rPr>
          <w:rFonts w:ascii="宋体" w:hAnsi="宋体" w:eastAsia="宋体" w:cs="宋体"/>
          <w:spacing w:val="10"/>
          <w:sz w:val="30"/>
          <w:szCs w:val="30"/>
        </w:rPr>
        <w:t>（</w:t>
      </w:r>
      <w:r>
        <w:rPr>
          <w:rFonts w:ascii="Arial" w:hAnsi="Arial" w:eastAsia="Arial" w:cs="Arial"/>
          <w:spacing w:val="10"/>
          <w:sz w:val="30"/>
          <w:szCs w:val="30"/>
        </w:rPr>
        <w:t>[</w:t>
      </w:r>
      <w:r>
        <w:rPr>
          <w:rFonts w:ascii="宋体" w:hAnsi="宋体" w:eastAsia="宋体" w:cs="宋体"/>
          <w:spacing w:val="10"/>
          <w:sz w:val="30"/>
          <w:szCs w:val="30"/>
        </w:rPr>
        <w:t>实际完成数</w:t>
      </w:r>
      <w:r>
        <w:rPr>
          <w:rFonts w:ascii="Arial" w:hAnsi="Arial" w:eastAsia="Arial" w:cs="Arial"/>
          <w:spacing w:val="10"/>
          <w:sz w:val="30"/>
          <w:szCs w:val="30"/>
        </w:rPr>
        <w:t>/</w:t>
      </w:r>
      <w:r>
        <w:rPr>
          <w:rFonts w:ascii="宋体" w:hAnsi="宋体" w:eastAsia="宋体" w:cs="宋体"/>
          <w:spacing w:val="10"/>
          <w:sz w:val="30"/>
          <w:szCs w:val="30"/>
        </w:rPr>
        <w:t>相应职级额定工作量</w:t>
      </w:r>
      <w:r>
        <w:rPr>
          <w:rFonts w:ascii="Arial" w:hAnsi="Arial" w:eastAsia="Arial" w:cs="Arial"/>
          <w:spacing w:val="10"/>
          <w:sz w:val="30"/>
          <w:szCs w:val="30"/>
        </w:rPr>
        <w:t>]*100%</w:t>
      </w:r>
      <w:r>
        <w:rPr>
          <w:rFonts w:ascii="宋体" w:hAnsi="宋体" w:eastAsia="宋体" w:cs="宋体"/>
          <w:spacing w:val="10"/>
          <w:sz w:val="30"/>
          <w:szCs w:val="30"/>
        </w:rPr>
        <w:t>）的</w:t>
      </w:r>
      <w:r>
        <w:rPr>
          <w:rFonts w:ascii="宋体" w:hAnsi="宋体" w:eastAsia="宋体" w:cs="宋体"/>
          <w:spacing w:val="-43"/>
          <w:sz w:val="30"/>
          <w:szCs w:val="30"/>
        </w:rPr>
        <w:t xml:space="preserve"> </w:t>
      </w:r>
      <w:r>
        <w:rPr>
          <w:rFonts w:ascii="Arial" w:hAnsi="Arial" w:eastAsia="Arial" w:cs="Arial"/>
          <w:spacing w:val="10"/>
          <w:sz w:val="30"/>
          <w:szCs w:val="30"/>
        </w:rPr>
        <w:t>50%</w:t>
      </w:r>
      <w:r>
        <w:rPr>
          <w:spacing w:val="10"/>
        </w:rPr>
        <w:t>发放学术成</w:t>
      </w:r>
      <w:r>
        <w:t xml:space="preserve"> </w:t>
      </w:r>
      <w:r>
        <w:rPr>
          <w:spacing w:val="2"/>
        </w:rPr>
        <w:t>长津贴</w:t>
      </w:r>
      <w:r>
        <w:rPr>
          <w:rFonts w:ascii="宋体" w:hAnsi="宋体" w:eastAsia="宋体" w:cs="宋体"/>
          <w:spacing w:val="2"/>
          <w:sz w:val="30"/>
          <w:szCs w:val="30"/>
        </w:rPr>
        <w:t>。</w:t>
      </w:r>
    </w:p>
    <w:p w14:paraId="2CE24EE6">
      <w:pPr>
        <w:spacing w:before="66" w:line="227" w:lineRule="auto"/>
        <w:ind w:left="3297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2"/>
          <w:sz w:val="31"/>
          <w:szCs w:val="31"/>
        </w:rPr>
        <w:t>第七章</w:t>
      </w:r>
      <w:r>
        <w:rPr>
          <w:rFonts w:ascii="黑体" w:hAnsi="黑体" w:eastAsia="黑体" w:cs="黑体"/>
          <w:spacing w:val="12"/>
          <w:sz w:val="31"/>
          <w:szCs w:val="31"/>
        </w:rPr>
        <w:t xml:space="preserve">  </w:t>
      </w:r>
      <w:r>
        <w:rPr>
          <w:rFonts w:ascii="黑体" w:hAnsi="黑体" w:eastAsia="黑体" w:cs="黑体"/>
          <w:spacing w:val="2"/>
          <w:sz w:val="31"/>
          <w:szCs w:val="31"/>
        </w:rPr>
        <w:t>其</w:t>
      </w:r>
      <w:r>
        <w:rPr>
          <w:rFonts w:ascii="黑体" w:hAnsi="黑体" w:eastAsia="黑体" w:cs="黑体"/>
          <w:spacing w:val="13"/>
          <w:sz w:val="31"/>
          <w:szCs w:val="31"/>
        </w:rPr>
        <w:t xml:space="preserve">  </w:t>
      </w:r>
      <w:r>
        <w:rPr>
          <w:rFonts w:ascii="黑体" w:hAnsi="黑体" w:eastAsia="黑体" w:cs="黑体"/>
          <w:spacing w:val="2"/>
          <w:sz w:val="31"/>
          <w:szCs w:val="31"/>
        </w:rPr>
        <w:t>他</w:t>
      </w:r>
    </w:p>
    <w:p w14:paraId="7C474DE4">
      <w:pPr>
        <w:pStyle w:val="2"/>
        <w:spacing w:before="136" w:line="268" w:lineRule="auto"/>
        <w:ind w:right="89" w:firstLine="635"/>
      </w:pPr>
      <w:r>
        <w:rPr>
          <w:rFonts w:ascii="黑体" w:hAnsi="黑体" w:eastAsia="黑体" w:cs="黑体"/>
          <w:spacing w:val="16"/>
        </w:rPr>
        <w:t xml:space="preserve">第十九条 </w:t>
      </w:r>
      <w:r>
        <w:rPr>
          <w:spacing w:val="16"/>
        </w:rPr>
        <w:t>所有项目（含纵向、横向项目</w:t>
      </w:r>
      <w:r>
        <w:rPr>
          <w:spacing w:val="-48"/>
        </w:rPr>
        <w:t>），</w:t>
      </w:r>
      <w:r>
        <w:rPr>
          <w:spacing w:val="16"/>
        </w:rPr>
        <w:t>均</w:t>
      </w:r>
      <w:r>
        <w:rPr>
          <w:spacing w:val="15"/>
        </w:rPr>
        <w:t>按立项时计</w:t>
      </w:r>
      <w:r>
        <w:rPr>
          <w:spacing w:val="1"/>
        </w:rPr>
        <w:t xml:space="preserve"> </w:t>
      </w:r>
      <w:r>
        <w:rPr>
          <w:spacing w:val="6"/>
        </w:rPr>
        <w:t>30%，结项时计</w:t>
      </w:r>
      <w:r>
        <w:rPr>
          <w:spacing w:val="-47"/>
        </w:rPr>
        <w:t xml:space="preserve"> </w:t>
      </w:r>
      <w:r>
        <w:rPr>
          <w:spacing w:val="6"/>
        </w:rPr>
        <w:t>70%的方式核定科研工作量。</w:t>
      </w:r>
    </w:p>
    <w:p w14:paraId="0523B349">
      <w:pPr>
        <w:pStyle w:val="2"/>
        <w:spacing w:before="143" w:line="281" w:lineRule="auto"/>
        <w:ind w:left="4" w:right="44" w:firstLine="630"/>
      </w:pPr>
      <w:r>
        <w:rPr>
          <w:rFonts w:ascii="黑体" w:hAnsi="黑体" w:eastAsia="黑体" w:cs="黑体"/>
          <w:spacing w:val="11"/>
        </w:rPr>
        <w:t xml:space="preserve">第二十条 </w:t>
      </w:r>
      <w:r>
        <w:rPr>
          <w:spacing w:val="11"/>
        </w:rPr>
        <w:t>本校学生与教师合作的科研成果（学术论文</w:t>
      </w:r>
      <w:r>
        <w:rPr>
          <w:spacing w:val="10"/>
        </w:rPr>
        <w:t>、学</w:t>
      </w:r>
      <w:r>
        <w:t xml:space="preserve"> </w:t>
      </w:r>
      <w:r>
        <w:rPr>
          <w:spacing w:val="9"/>
        </w:rPr>
        <w:t>术 著作、研究报告、发明专利、科研成果奖和艺术创</w:t>
      </w:r>
      <w:r>
        <w:rPr>
          <w:spacing w:val="8"/>
        </w:rPr>
        <w:t>作作品</w:t>
      </w:r>
      <w:r>
        <w:rPr>
          <w:spacing w:val="-80"/>
          <w:w w:val="91"/>
        </w:rPr>
        <w:t>），</w:t>
      </w:r>
      <w:r>
        <w:rPr>
          <w:spacing w:val="5"/>
        </w:rPr>
        <w:t xml:space="preserve"> </w:t>
      </w:r>
      <w:r>
        <w:rPr>
          <w:spacing w:val="8"/>
        </w:rPr>
        <w:t>在工作量计算中，按照去除学生后的排名计算和分配工作量。</w:t>
      </w:r>
    </w:p>
    <w:p w14:paraId="1A507CEE">
      <w:pPr>
        <w:pStyle w:val="2"/>
        <w:spacing w:before="146" w:line="288" w:lineRule="auto"/>
        <w:ind w:left="6" w:right="89" w:firstLine="629"/>
      </w:pPr>
      <w:r>
        <w:rPr>
          <w:rFonts w:ascii="黑体" w:hAnsi="黑体" w:eastAsia="黑体" w:cs="黑体"/>
          <w:spacing w:val="11"/>
        </w:rPr>
        <w:t xml:space="preserve">第二十一条 </w:t>
      </w:r>
      <w:r>
        <w:rPr>
          <w:spacing w:val="11"/>
        </w:rPr>
        <w:t>本办法涉及到的各项成果认定，如属于合</w:t>
      </w:r>
      <w:r>
        <w:rPr>
          <w:spacing w:val="10"/>
        </w:rPr>
        <w:t>作完</w:t>
      </w:r>
      <w:r>
        <w:t xml:space="preserve"> </w:t>
      </w:r>
      <w:r>
        <w:rPr>
          <w:spacing w:val="5"/>
        </w:rPr>
        <w:t>成且合作人均为我校教职工的，由主持人单独进行申报或按照以</w:t>
      </w:r>
      <w:r>
        <w:t xml:space="preserve"> </w:t>
      </w:r>
      <w:r>
        <w:rPr>
          <w:spacing w:val="10"/>
        </w:rPr>
        <w:t>下比例（表2）分配申报分值。按比例分配申报分值时合作人须</w:t>
      </w:r>
      <w:r>
        <w:rPr>
          <w:spacing w:val="14"/>
        </w:rPr>
        <w:t xml:space="preserve"> </w:t>
      </w:r>
      <w:r>
        <w:rPr>
          <w:spacing w:val="7"/>
        </w:rPr>
        <w:t>在申报的科研成果中做出实际贡献。</w:t>
      </w:r>
    </w:p>
    <w:p w14:paraId="7DA1BC7F">
      <w:pPr>
        <w:spacing w:before="208" w:line="221" w:lineRule="auto"/>
        <w:ind w:left="2947"/>
        <w:outlineLvl w:val="0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2"/>
          <w:sz w:val="24"/>
          <w:szCs w:val="24"/>
        </w:rPr>
        <w:t>表</w:t>
      </w:r>
      <w:r>
        <w:rPr>
          <w:rFonts w:ascii="黑体" w:hAnsi="黑体" w:eastAsia="黑体" w:cs="黑体"/>
          <w:spacing w:val="-41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2"/>
          <w:sz w:val="24"/>
          <w:szCs w:val="24"/>
        </w:rPr>
        <w:t>2.合作完成成果质量分值分配比例</w:t>
      </w:r>
    </w:p>
    <w:p w14:paraId="5220A1EB">
      <w:pPr>
        <w:spacing w:line="23" w:lineRule="exact"/>
      </w:pPr>
    </w:p>
    <w:tbl>
      <w:tblPr>
        <w:tblStyle w:val="6"/>
        <w:tblW w:w="7049" w:type="dxa"/>
        <w:tblInd w:w="88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04"/>
        <w:gridCol w:w="1174"/>
        <w:gridCol w:w="1187"/>
        <w:gridCol w:w="1286"/>
        <w:gridCol w:w="1198"/>
      </w:tblGrid>
      <w:tr w14:paraId="4573CA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2204" w:type="dxa"/>
            <w:vAlign w:val="top"/>
          </w:tcPr>
          <w:p w14:paraId="03710A84">
            <w:pPr>
              <w:spacing w:before="180" w:line="223" w:lineRule="auto"/>
              <w:jc w:val="righ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-21"/>
                <w:sz w:val="28"/>
                <w:szCs w:val="28"/>
              </w:rPr>
              <w:t>主持人（第一人）</w:t>
            </w:r>
          </w:p>
        </w:tc>
        <w:tc>
          <w:tcPr>
            <w:tcW w:w="1174" w:type="dxa"/>
            <w:vAlign w:val="top"/>
          </w:tcPr>
          <w:p w14:paraId="0A0370A4">
            <w:pPr>
              <w:spacing w:before="180" w:line="223" w:lineRule="auto"/>
              <w:ind w:left="19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-8"/>
                <w:sz w:val="28"/>
                <w:szCs w:val="28"/>
              </w:rPr>
              <w:t>第二人</w:t>
            </w:r>
          </w:p>
        </w:tc>
        <w:tc>
          <w:tcPr>
            <w:tcW w:w="1187" w:type="dxa"/>
            <w:vAlign w:val="top"/>
          </w:tcPr>
          <w:p w14:paraId="3356BC73">
            <w:pPr>
              <w:spacing w:before="180" w:line="223" w:lineRule="auto"/>
              <w:ind w:left="197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-8"/>
                <w:sz w:val="28"/>
                <w:szCs w:val="28"/>
              </w:rPr>
              <w:t>第三人</w:t>
            </w:r>
          </w:p>
        </w:tc>
        <w:tc>
          <w:tcPr>
            <w:tcW w:w="1286" w:type="dxa"/>
            <w:vAlign w:val="top"/>
          </w:tcPr>
          <w:p w14:paraId="27442944">
            <w:pPr>
              <w:spacing w:before="180" w:line="223" w:lineRule="auto"/>
              <w:ind w:left="248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-8"/>
                <w:sz w:val="28"/>
                <w:szCs w:val="28"/>
              </w:rPr>
              <w:t>第四人</w:t>
            </w:r>
          </w:p>
        </w:tc>
        <w:tc>
          <w:tcPr>
            <w:tcW w:w="1198" w:type="dxa"/>
            <w:vAlign w:val="top"/>
          </w:tcPr>
          <w:p w14:paraId="4B15007B">
            <w:pPr>
              <w:spacing w:before="180" w:line="223" w:lineRule="auto"/>
              <w:ind w:left="203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-8"/>
                <w:sz w:val="28"/>
                <w:szCs w:val="28"/>
              </w:rPr>
              <w:t>第五人</w:t>
            </w:r>
          </w:p>
        </w:tc>
      </w:tr>
      <w:tr w14:paraId="55C5FF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2204" w:type="dxa"/>
            <w:vAlign w:val="top"/>
          </w:tcPr>
          <w:p w14:paraId="5B97DA9E">
            <w:pPr>
              <w:pStyle w:val="7"/>
              <w:spacing w:before="177" w:line="222" w:lineRule="auto"/>
              <w:ind w:left="850"/>
            </w:pPr>
            <w:r>
              <w:rPr>
                <w:spacing w:val="-8"/>
              </w:rPr>
              <w:t>100%</w:t>
            </w:r>
          </w:p>
        </w:tc>
        <w:tc>
          <w:tcPr>
            <w:tcW w:w="1174" w:type="dxa"/>
            <w:vAlign w:val="top"/>
          </w:tcPr>
          <w:p w14:paraId="205A3153"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 w14:paraId="33FE5581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15C55965">
            <w:pPr>
              <w:rPr>
                <w:rFonts w:ascii="Arial"/>
                <w:sz w:val="21"/>
              </w:rPr>
            </w:pPr>
          </w:p>
        </w:tc>
        <w:tc>
          <w:tcPr>
            <w:tcW w:w="1198" w:type="dxa"/>
            <w:vAlign w:val="top"/>
          </w:tcPr>
          <w:p w14:paraId="33E69B5D">
            <w:pPr>
              <w:rPr>
                <w:rFonts w:ascii="Arial"/>
                <w:sz w:val="21"/>
              </w:rPr>
            </w:pPr>
          </w:p>
        </w:tc>
      </w:tr>
      <w:tr w14:paraId="269AEA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2204" w:type="dxa"/>
            <w:vAlign w:val="top"/>
          </w:tcPr>
          <w:p w14:paraId="47884427">
            <w:pPr>
              <w:pStyle w:val="7"/>
              <w:spacing w:before="178" w:line="221" w:lineRule="auto"/>
              <w:ind w:left="906"/>
            </w:pPr>
            <w:r>
              <w:rPr>
                <w:spacing w:val="-5"/>
              </w:rPr>
              <w:t>70%</w:t>
            </w:r>
          </w:p>
        </w:tc>
        <w:tc>
          <w:tcPr>
            <w:tcW w:w="1174" w:type="dxa"/>
            <w:vAlign w:val="top"/>
          </w:tcPr>
          <w:p w14:paraId="7ACD3B7A">
            <w:pPr>
              <w:pStyle w:val="7"/>
              <w:spacing w:before="178" w:line="221" w:lineRule="auto"/>
              <w:ind w:left="388"/>
            </w:pPr>
            <w:r>
              <w:rPr>
                <w:spacing w:val="-5"/>
              </w:rPr>
              <w:t>30%</w:t>
            </w:r>
          </w:p>
        </w:tc>
        <w:tc>
          <w:tcPr>
            <w:tcW w:w="1187" w:type="dxa"/>
            <w:vAlign w:val="top"/>
          </w:tcPr>
          <w:p w14:paraId="659BCC43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2265AA2B">
            <w:pPr>
              <w:rPr>
                <w:rFonts w:ascii="Arial"/>
                <w:sz w:val="21"/>
              </w:rPr>
            </w:pPr>
          </w:p>
        </w:tc>
        <w:tc>
          <w:tcPr>
            <w:tcW w:w="1198" w:type="dxa"/>
            <w:vAlign w:val="top"/>
          </w:tcPr>
          <w:p w14:paraId="53FBB9F5">
            <w:pPr>
              <w:rPr>
                <w:rFonts w:ascii="Arial"/>
                <w:sz w:val="21"/>
              </w:rPr>
            </w:pPr>
          </w:p>
        </w:tc>
      </w:tr>
      <w:tr w14:paraId="1EDD6C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2204" w:type="dxa"/>
            <w:vAlign w:val="top"/>
          </w:tcPr>
          <w:p w14:paraId="7696EE96">
            <w:pPr>
              <w:pStyle w:val="7"/>
              <w:spacing w:before="180" w:line="220" w:lineRule="auto"/>
              <w:ind w:left="901"/>
            </w:pPr>
            <w:r>
              <w:rPr>
                <w:spacing w:val="-4"/>
              </w:rPr>
              <w:t>60%</w:t>
            </w:r>
          </w:p>
        </w:tc>
        <w:tc>
          <w:tcPr>
            <w:tcW w:w="1174" w:type="dxa"/>
            <w:vAlign w:val="top"/>
          </w:tcPr>
          <w:p w14:paraId="58EE5B5E">
            <w:pPr>
              <w:pStyle w:val="7"/>
              <w:spacing w:before="180" w:line="220" w:lineRule="auto"/>
              <w:ind w:left="388"/>
            </w:pPr>
            <w:r>
              <w:rPr>
                <w:spacing w:val="-5"/>
              </w:rPr>
              <w:t>30%</w:t>
            </w:r>
          </w:p>
        </w:tc>
        <w:tc>
          <w:tcPr>
            <w:tcW w:w="1187" w:type="dxa"/>
            <w:vAlign w:val="top"/>
          </w:tcPr>
          <w:p w14:paraId="3EA53CDB">
            <w:pPr>
              <w:pStyle w:val="7"/>
              <w:spacing w:before="180" w:line="220" w:lineRule="auto"/>
              <w:ind w:left="412"/>
            </w:pPr>
            <w:r>
              <w:rPr>
                <w:spacing w:val="-10"/>
              </w:rPr>
              <w:t>10%</w:t>
            </w:r>
          </w:p>
        </w:tc>
        <w:tc>
          <w:tcPr>
            <w:tcW w:w="1286" w:type="dxa"/>
            <w:vAlign w:val="top"/>
          </w:tcPr>
          <w:p w14:paraId="387E1CB7">
            <w:pPr>
              <w:rPr>
                <w:rFonts w:ascii="Arial"/>
                <w:sz w:val="21"/>
              </w:rPr>
            </w:pPr>
          </w:p>
        </w:tc>
        <w:tc>
          <w:tcPr>
            <w:tcW w:w="1198" w:type="dxa"/>
            <w:vAlign w:val="top"/>
          </w:tcPr>
          <w:p w14:paraId="6DEBFF5E">
            <w:pPr>
              <w:rPr>
                <w:rFonts w:ascii="Arial"/>
                <w:sz w:val="21"/>
              </w:rPr>
            </w:pPr>
          </w:p>
        </w:tc>
      </w:tr>
      <w:tr w14:paraId="491F55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2204" w:type="dxa"/>
            <w:vAlign w:val="top"/>
          </w:tcPr>
          <w:p w14:paraId="6AD65648">
            <w:pPr>
              <w:pStyle w:val="7"/>
              <w:spacing w:before="178" w:line="221" w:lineRule="auto"/>
              <w:ind w:left="905"/>
            </w:pPr>
            <w:r>
              <w:rPr>
                <w:spacing w:val="-5"/>
              </w:rPr>
              <w:t>50%</w:t>
            </w:r>
          </w:p>
        </w:tc>
        <w:tc>
          <w:tcPr>
            <w:tcW w:w="1174" w:type="dxa"/>
            <w:vAlign w:val="top"/>
          </w:tcPr>
          <w:p w14:paraId="28D12987">
            <w:pPr>
              <w:pStyle w:val="7"/>
              <w:spacing w:before="178" w:line="221" w:lineRule="auto"/>
              <w:ind w:left="386"/>
            </w:pPr>
            <w:r>
              <w:rPr>
                <w:spacing w:val="-4"/>
              </w:rPr>
              <w:t>25%</w:t>
            </w:r>
          </w:p>
        </w:tc>
        <w:tc>
          <w:tcPr>
            <w:tcW w:w="1187" w:type="dxa"/>
            <w:vAlign w:val="top"/>
          </w:tcPr>
          <w:p w14:paraId="77683395">
            <w:pPr>
              <w:pStyle w:val="7"/>
              <w:spacing w:before="178" w:line="221" w:lineRule="auto"/>
              <w:ind w:left="412"/>
            </w:pPr>
            <w:r>
              <w:rPr>
                <w:spacing w:val="-10"/>
              </w:rPr>
              <w:t>15%</w:t>
            </w:r>
          </w:p>
        </w:tc>
        <w:tc>
          <w:tcPr>
            <w:tcW w:w="1286" w:type="dxa"/>
            <w:vAlign w:val="top"/>
          </w:tcPr>
          <w:p w14:paraId="32E80D2E">
            <w:pPr>
              <w:pStyle w:val="7"/>
              <w:spacing w:before="178" w:line="221" w:lineRule="auto"/>
              <w:ind w:left="461"/>
            </w:pPr>
            <w:r>
              <w:rPr>
                <w:spacing w:val="-10"/>
              </w:rPr>
              <w:t>10%</w:t>
            </w:r>
          </w:p>
        </w:tc>
        <w:tc>
          <w:tcPr>
            <w:tcW w:w="1198" w:type="dxa"/>
            <w:vAlign w:val="top"/>
          </w:tcPr>
          <w:p w14:paraId="379892A3">
            <w:pPr>
              <w:rPr>
                <w:rFonts w:ascii="Arial"/>
                <w:sz w:val="21"/>
              </w:rPr>
            </w:pPr>
          </w:p>
        </w:tc>
      </w:tr>
      <w:tr w14:paraId="01BB1D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2204" w:type="dxa"/>
            <w:vAlign w:val="top"/>
          </w:tcPr>
          <w:p w14:paraId="42F71B99">
            <w:pPr>
              <w:pStyle w:val="7"/>
              <w:spacing w:before="179" w:line="224" w:lineRule="auto"/>
              <w:ind w:left="905"/>
            </w:pPr>
            <w:r>
              <w:rPr>
                <w:spacing w:val="-5"/>
              </w:rPr>
              <w:t>50%</w:t>
            </w:r>
          </w:p>
        </w:tc>
        <w:tc>
          <w:tcPr>
            <w:tcW w:w="1174" w:type="dxa"/>
            <w:vAlign w:val="top"/>
          </w:tcPr>
          <w:p w14:paraId="33961DA3">
            <w:pPr>
              <w:pStyle w:val="7"/>
              <w:spacing w:before="179" w:line="224" w:lineRule="auto"/>
              <w:ind w:left="386"/>
            </w:pPr>
            <w:r>
              <w:rPr>
                <w:spacing w:val="-4"/>
              </w:rPr>
              <w:t>20%</w:t>
            </w:r>
          </w:p>
        </w:tc>
        <w:tc>
          <w:tcPr>
            <w:tcW w:w="1187" w:type="dxa"/>
            <w:vAlign w:val="top"/>
          </w:tcPr>
          <w:p w14:paraId="06DFC4E1">
            <w:pPr>
              <w:pStyle w:val="7"/>
              <w:spacing w:before="179" w:line="224" w:lineRule="auto"/>
              <w:ind w:left="412"/>
            </w:pPr>
            <w:r>
              <w:rPr>
                <w:spacing w:val="-10"/>
              </w:rPr>
              <w:t>15%</w:t>
            </w:r>
          </w:p>
        </w:tc>
        <w:tc>
          <w:tcPr>
            <w:tcW w:w="1286" w:type="dxa"/>
            <w:vAlign w:val="top"/>
          </w:tcPr>
          <w:p w14:paraId="666F3EA3">
            <w:pPr>
              <w:pStyle w:val="7"/>
              <w:spacing w:before="179" w:line="224" w:lineRule="auto"/>
              <w:ind w:left="461"/>
            </w:pPr>
            <w:r>
              <w:rPr>
                <w:spacing w:val="-10"/>
              </w:rPr>
              <w:t>10%</w:t>
            </w:r>
          </w:p>
        </w:tc>
        <w:tc>
          <w:tcPr>
            <w:tcW w:w="1198" w:type="dxa"/>
            <w:vAlign w:val="top"/>
          </w:tcPr>
          <w:p w14:paraId="75A61997">
            <w:pPr>
              <w:pStyle w:val="7"/>
              <w:spacing w:before="179" w:line="224" w:lineRule="auto"/>
              <w:ind w:left="473"/>
            </w:pPr>
            <w:r>
              <w:rPr>
                <w:spacing w:val="-8"/>
              </w:rPr>
              <w:t>5%</w:t>
            </w:r>
          </w:p>
        </w:tc>
      </w:tr>
    </w:tbl>
    <w:p w14:paraId="21B38A13">
      <w:pPr>
        <w:pStyle w:val="2"/>
        <w:spacing w:before="143" w:line="269" w:lineRule="auto"/>
        <w:ind w:left="48" w:firstLine="600"/>
      </w:pPr>
      <w:r>
        <w:rPr>
          <w:spacing w:val="8"/>
        </w:rPr>
        <w:t>（一）论文及发明专利类科研成果仅限第一作者（完成</w:t>
      </w:r>
      <w:r>
        <w:rPr>
          <w:spacing w:val="7"/>
        </w:rPr>
        <w:t>人）</w:t>
      </w:r>
      <w:r>
        <w:t xml:space="preserve"> </w:t>
      </w:r>
      <w:r>
        <w:rPr>
          <w:spacing w:val="-6"/>
        </w:rPr>
        <w:t>申报认定；</w:t>
      </w:r>
    </w:p>
    <w:p w14:paraId="35D97767">
      <w:pPr>
        <w:pStyle w:val="2"/>
        <w:spacing w:before="136" w:line="269" w:lineRule="auto"/>
        <w:ind w:left="8" w:right="87" w:firstLine="640"/>
      </w:pPr>
      <w:r>
        <w:rPr>
          <w:spacing w:val="2"/>
        </w:rPr>
        <w:t>（二）凡定额内人员超过</w:t>
      </w:r>
      <w:r>
        <w:rPr>
          <w:spacing w:val="-40"/>
        </w:rPr>
        <w:t xml:space="preserve"> </w:t>
      </w:r>
      <w:r>
        <w:rPr>
          <w:spacing w:val="2"/>
        </w:rPr>
        <w:t>5</w:t>
      </w:r>
      <w:r>
        <w:rPr>
          <w:spacing w:val="-49"/>
        </w:rPr>
        <w:t xml:space="preserve"> </w:t>
      </w:r>
      <w:r>
        <w:rPr>
          <w:spacing w:val="2"/>
        </w:rPr>
        <w:t>人的，由第一完成人根据定额内</w:t>
      </w:r>
      <w:r>
        <w:t xml:space="preserve"> </w:t>
      </w:r>
      <w:r>
        <w:rPr>
          <w:spacing w:val="6"/>
        </w:rPr>
        <w:t>参加人员贡献大小合理分配，合计不超过</w:t>
      </w:r>
      <w:r>
        <w:rPr>
          <w:spacing w:val="-39"/>
        </w:rPr>
        <w:t xml:space="preserve"> </w:t>
      </w:r>
      <w:r>
        <w:rPr>
          <w:spacing w:val="6"/>
        </w:rPr>
        <w:t>100%。</w:t>
      </w:r>
    </w:p>
    <w:p w14:paraId="31A98C94">
      <w:pPr>
        <w:pStyle w:val="2"/>
        <w:spacing w:before="138" w:line="227" w:lineRule="auto"/>
        <w:ind w:left="635"/>
      </w:pPr>
      <w:r>
        <w:rPr>
          <w:rFonts w:ascii="黑体" w:hAnsi="黑体" w:eastAsia="黑体" w:cs="黑体"/>
          <w:spacing w:val="9"/>
        </w:rPr>
        <w:t xml:space="preserve">第二十二条 </w:t>
      </w:r>
      <w:r>
        <w:rPr>
          <w:spacing w:val="9"/>
        </w:rPr>
        <w:t>凡本办法未涉及的科研成果认定事宜，均由校</w:t>
      </w:r>
    </w:p>
    <w:p w14:paraId="110DF25C">
      <w:pPr>
        <w:spacing w:line="227" w:lineRule="auto"/>
        <w:sectPr>
          <w:footerReference r:id="rId19" w:type="default"/>
          <w:pgSz w:w="11906" w:h="16839"/>
          <w:pgMar w:top="1431" w:right="1386" w:bottom="1293" w:left="1603" w:header="0" w:footer="1077" w:gutter="0"/>
          <w:cols w:space="720" w:num="1"/>
        </w:sectPr>
      </w:pPr>
    </w:p>
    <w:p w14:paraId="287530F0">
      <w:pPr>
        <w:pStyle w:val="2"/>
        <w:spacing w:before="162" w:line="228" w:lineRule="auto"/>
        <w:ind w:left="2"/>
      </w:pPr>
      <w:r>
        <w:rPr>
          <w:spacing w:val="4"/>
        </w:rPr>
        <w:t>学术委员会认定。</w:t>
      </w:r>
    </w:p>
    <w:p w14:paraId="72D88FEB">
      <w:pPr>
        <w:spacing w:before="138" w:line="227" w:lineRule="auto"/>
        <w:ind w:left="3282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1"/>
          <w:sz w:val="31"/>
          <w:szCs w:val="31"/>
        </w:rPr>
        <w:t>第八章</w:t>
      </w:r>
      <w:r>
        <w:rPr>
          <w:rFonts w:ascii="黑体" w:hAnsi="黑体" w:eastAsia="黑体" w:cs="黑体"/>
          <w:spacing w:val="19"/>
          <w:sz w:val="31"/>
          <w:szCs w:val="31"/>
        </w:rPr>
        <w:t xml:space="preserve">  </w:t>
      </w:r>
      <w:r>
        <w:rPr>
          <w:rFonts w:ascii="黑体" w:hAnsi="黑体" w:eastAsia="黑体" w:cs="黑体"/>
          <w:spacing w:val="-1"/>
          <w:sz w:val="31"/>
          <w:szCs w:val="31"/>
        </w:rPr>
        <w:t>附</w:t>
      </w:r>
      <w:r>
        <w:rPr>
          <w:rFonts w:ascii="黑体" w:hAnsi="黑体" w:eastAsia="黑体" w:cs="黑体"/>
          <w:spacing w:val="12"/>
          <w:sz w:val="31"/>
          <w:szCs w:val="31"/>
        </w:rPr>
        <w:t xml:space="preserve">  </w:t>
      </w:r>
      <w:r>
        <w:rPr>
          <w:rFonts w:ascii="黑体" w:hAnsi="黑体" w:eastAsia="黑体" w:cs="黑体"/>
          <w:spacing w:val="-1"/>
          <w:sz w:val="31"/>
          <w:szCs w:val="31"/>
        </w:rPr>
        <w:t>则</w:t>
      </w:r>
    </w:p>
    <w:p w14:paraId="73EDF3F6">
      <w:pPr>
        <w:pStyle w:val="2"/>
        <w:spacing w:before="136" w:line="228" w:lineRule="auto"/>
        <w:ind w:left="620"/>
      </w:pPr>
      <w:r>
        <w:rPr>
          <w:rFonts w:ascii="黑体" w:hAnsi="黑体" w:eastAsia="黑体" w:cs="黑体"/>
          <w:spacing w:val="8"/>
        </w:rPr>
        <w:t xml:space="preserve">第二十三条 </w:t>
      </w:r>
      <w:r>
        <w:rPr>
          <w:spacing w:val="8"/>
        </w:rPr>
        <w:t>本办法由科研与学术交流处负责解释。</w:t>
      </w:r>
    </w:p>
    <w:p w14:paraId="6940C996">
      <w:pPr>
        <w:pStyle w:val="2"/>
        <w:spacing w:before="140" w:line="282" w:lineRule="auto"/>
        <w:ind w:firstLine="620"/>
      </w:pPr>
      <w:r>
        <w:rPr>
          <w:rFonts w:ascii="黑体" w:hAnsi="黑体" w:eastAsia="黑体" w:cs="黑体"/>
          <w:spacing w:val="-3"/>
        </w:rPr>
        <w:t xml:space="preserve">第二十四条 </w:t>
      </w:r>
      <w:r>
        <w:rPr>
          <w:spacing w:val="-3"/>
        </w:rPr>
        <w:t>本办法自</w:t>
      </w:r>
      <w:r>
        <w:rPr>
          <w:spacing w:val="-58"/>
        </w:rPr>
        <w:t xml:space="preserve"> </w:t>
      </w:r>
      <w:r>
        <w:rPr>
          <w:spacing w:val="-3"/>
        </w:rPr>
        <w:t>2024</w:t>
      </w:r>
      <w:r>
        <w:rPr>
          <w:spacing w:val="-47"/>
        </w:rPr>
        <w:t xml:space="preserve"> </w:t>
      </w:r>
      <w:r>
        <w:rPr>
          <w:spacing w:val="-3"/>
        </w:rPr>
        <w:t>年</w:t>
      </w:r>
      <w:r>
        <w:rPr>
          <w:spacing w:val="-54"/>
        </w:rPr>
        <w:t xml:space="preserve"> </w:t>
      </w:r>
      <w:r>
        <w:rPr>
          <w:spacing w:val="-3"/>
        </w:rPr>
        <w:t>7</w:t>
      </w:r>
      <w:r>
        <w:rPr>
          <w:spacing w:val="-39"/>
        </w:rPr>
        <w:t xml:space="preserve"> </w:t>
      </w:r>
      <w:r>
        <w:rPr>
          <w:spacing w:val="-3"/>
        </w:rPr>
        <w:t>月</w:t>
      </w:r>
      <w:r>
        <w:rPr>
          <w:spacing w:val="-41"/>
        </w:rPr>
        <w:t xml:space="preserve"> </w:t>
      </w:r>
      <w:r>
        <w:rPr>
          <w:spacing w:val="-3"/>
        </w:rPr>
        <w:t>1 日起</w:t>
      </w:r>
      <w:r>
        <w:rPr>
          <w:spacing w:val="-4"/>
        </w:rPr>
        <w:t>执行。原《兰州工</w:t>
      </w:r>
      <w:r>
        <w:t xml:space="preserve"> </w:t>
      </w:r>
      <w:r>
        <w:rPr>
          <w:spacing w:val="2"/>
        </w:rPr>
        <w:t>商学院教师学术水平提升实施方案》（兰工商发〔2022〕66 号）</w:t>
      </w:r>
      <w:r>
        <w:t xml:space="preserve"> </w:t>
      </w:r>
      <w:r>
        <w:rPr>
          <w:spacing w:val="1"/>
        </w:rPr>
        <w:t>同时废止。</w:t>
      </w:r>
    </w:p>
    <w:p w14:paraId="6FEA0749">
      <w:pPr>
        <w:spacing w:line="282" w:lineRule="auto"/>
        <w:sectPr>
          <w:footerReference r:id="rId20" w:type="default"/>
          <w:pgSz w:w="11906" w:h="16839"/>
          <w:pgMar w:top="1431" w:right="1386" w:bottom="1293" w:left="1618" w:header="0" w:footer="1077" w:gutter="0"/>
          <w:cols w:space="720" w:num="1"/>
        </w:sectPr>
      </w:pPr>
    </w:p>
    <w:p w14:paraId="180D8C9A">
      <w:pPr>
        <w:spacing w:before="193" w:line="230" w:lineRule="auto"/>
        <w:ind w:left="88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ascii="黑体" w:hAnsi="黑体" w:eastAsia="黑体" w:cs="黑体"/>
          <w:spacing w:val="-45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4"/>
          <w:sz w:val="31"/>
          <w:szCs w:val="31"/>
        </w:rPr>
        <w:t>1</w:t>
      </w:r>
    </w:p>
    <w:p w14:paraId="4B130324">
      <w:pPr>
        <w:spacing w:before="66" w:line="590" w:lineRule="exact"/>
        <w:ind w:left="2503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5"/>
          <w:position w:val="2"/>
          <w:sz w:val="43"/>
          <w:szCs w:val="43"/>
        </w:rPr>
        <w:t>科研工作量计算标准</w:t>
      </w:r>
    </w:p>
    <w:p w14:paraId="17FD628B">
      <w:pPr>
        <w:spacing w:before="78" w:line="226" w:lineRule="auto"/>
        <w:ind w:left="71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一、科研类成果</w:t>
      </w:r>
    </w:p>
    <w:p w14:paraId="3009393B">
      <w:pPr>
        <w:spacing w:line="59" w:lineRule="exact"/>
      </w:pPr>
    </w:p>
    <w:tbl>
      <w:tblPr>
        <w:tblStyle w:val="6"/>
        <w:tblW w:w="884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70"/>
        <w:gridCol w:w="2324"/>
        <w:gridCol w:w="3026"/>
        <w:gridCol w:w="2323"/>
      </w:tblGrid>
      <w:tr w14:paraId="57632F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170" w:type="dxa"/>
            <w:vAlign w:val="top"/>
          </w:tcPr>
          <w:p w14:paraId="08400532">
            <w:pPr>
              <w:spacing w:before="93" w:line="212" w:lineRule="auto"/>
              <w:ind w:left="323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-10"/>
                <w:sz w:val="28"/>
                <w:szCs w:val="28"/>
              </w:rPr>
              <w:t>类别</w:t>
            </w:r>
          </w:p>
        </w:tc>
        <w:tc>
          <w:tcPr>
            <w:tcW w:w="5350" w:type="dxa"/>
            <w:gridSpan w:val="2"/>
            <w:vAlign w:val="top"/>
          </w:tcPr>
          <w:p w14:paraId="471A08C6">
            <w:pPr>
              <w:spacing w:before="93" w:line="212" w:lineRule="auto"/>
              <w:ind w:left="2420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-14"/>
                <w:sz w:val="28"/>
                <w:szCs w:val="28"/>
              </w:rPr>
              <w:t>内容</w:t>
            </w:r>
          </w:p>
        </w:tc>
        <w:tc>
          <w:tcPr>
            <w:tcW w:w="2323" w:type="dxa"/>
            <w:vAlign w:val="top"/>
          </w:tcPr>
          <w:p w14:paraId="4D719809">
            <w:pPr>
              <w:spacing w:before="93" w:line="212" w:lineRule="auto"/>
              <w:ind w:left="897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-8"/>
                <w:sz w:val="28"/>
                <w:szCs w:val="28"/>
              </w:rPr>
              <w:t>分值</w:t>
            </w:r>
          </w:p>
        </w:tc>
      </w:tr>
      <w:tr w14:paraId="2A9577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170" w:type="dxa"/>
            <w:vMerge w:val="restart"/>
            <w:tcBorders>
              <w:bottom w:val="nil"/>
            </w:tcBorders>
            <w:vAlign w:val="top"/>
          </w:tcPr>
          <w:p w14:paraId="11A3F584">
            <w:pPr>
              <w:spacing w:line="241" w:lineRule="auto"/>
              <w:rPr>
                <w:rFonts w:ascii="Arial"/>
                <w:sz w:val="21"/>
              </w:rPr>
            </w:pPr>
          </w:p>
          <w:p w14:paraId="15838E47">
            <w:pPr>
              <w:spacing w:line="241" w:lineRule="auto"/>
              <w:rPr>
                <w:rFonts w:ascii="Arial"/>
                <w:sz w:val="21"/>
              </w:rPr>
            </w:pPr>
          </w:p>
          <w:p w14:paraId="692F377A">
            <w:pPr>
              <w:spacing w:line="241" w:lineRule="auto"/>
              <w:rPr>
                <w:rFonts w:ascii="Arial"/>
                <w:sz w:val="21"/>
              </w:rPr>
            </w:pPr>
          </w:p>
          <w:p w14:paraId="5AF8B20A">
            <w:pPr>
              <w:spacing w:line="241" w:lineRule="auto"/>
              <w:rPr>
                <w:rFonts w:ascii="Arial"/>
                <w:sz w:val="21"/>
              </w:rPr>
            </w:pPr>
          </w:p>
          <w:p w14:paraId="041DA166">
            <w:pPr>
              <w:spacing w:line="241" w:lineRule="auto"/>
              <w:rPr>
                <w:rFonts w:ascii="Arial"/>
                <w:sz w:val="21"/>
              </w:rPr>
            </w:pPr>
          </w:p>
          <w:p w14:paraId="0CD43117">
            <w:pPr>
              <w:spacing w:line="241" w:lineRule="auto"/>
              <w:rPr>
                <w:rFonts w:ascii="Arial"/>
                <w:sz w:val="21"/>
              </w:rPr>
            </w:pPr>
          </w:p>
          <w:p w14:paraId="7584CB7A">
            <w:pPr>
              <w:spacing w:line="241" w:lineRule="auto"/>
              <w:rPr>
                <w:rFonts w:ascii="Arial"/>
                <w:sz w:val="21"/>
              </w:rPr>
            </w:pPr>
          </w:p>
          <w:p w14:paraId="7F43F11B">
            <w:pPr>
              <w:spacing w:line="242" w:lineRule="auto"/>
              <w:rPr>
                <w:rFonts w:ascii="Arial"/>
                <w:sz w:val="21"/>
              </w:rPr>
            </w:pPr>
          </w:p>
          <w:p w14:paraId="4A414149">
            <w:pPr>
              <w:spacing w:line="242" w:lineRule="auto"/>
              <w:rPr>
                <w:rFonts w:ascii="Arial"/>
                <w:sz w:val="21"/>
              </w:rPr>
            </w:pPr>
          </w:p>
          <w:p w14:paraId="73E714B7">
            <w:pPr>
              <w:spacing w:before="65" w:line="237" w:lineRule="auto"/>
              <w:ind w:left="178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spacing w:val="5"/>
                <w:sz w:val="20"/>
                <w:szCs w:val="20"/>
              </w:rPr>
              <w:t>纵向项目</w:t>
            </w:r>
          </w:p>
        </w:tc>
        <w:tc>
          <w:tcPr>
            <w:tcW w:w="2324" w:type="dxa"/>
            <w:vMerge w:val="restart"/>
            <w:tcBorders>
              <w:bottom w:val="nil"/>
            </w:tcBorders>
            <w:vAlign w:val="top"/>
          </w:tcPr>
          <w:p w14:paraId="195FBE79">
            <w:pPr>
              <w:spacing w:line="393" w:lineRule="auto"/>
              <w:rPr>
                <w:rFonts w:ascii="Arial"/>
                <w:sz w:val="21"/>
              </w:rPr>
            </w:pPr>
          </w:p>
          <w:p w14:paraId="0E4CBEAF">
            <w:pPr>
              <w:pStyle w:val="7"/>
              <w:spacing w:before="65" w:line="232" w:lineRule="auto"/>
              <w:ind w:left="67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国家级项目</w:t>
            </w:r>
          </w:p>
        </w:tc>
        <w:tc>
          <w:tcPr>
            <w:tcW w:w="3026" w:type="dxa"/>
            <w:vAlign w:val="top"/>
          </w:tcPr>
          <w:p w14:paraId="47D95D3C">
            <w:pPr>
              <w:pStyle w:val="7"/>
              <w:spacing w:before="77" w:line="219" w:lineRule="auto"/>
              <w:ind w:left="1110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重大项目</w:t>
            </w:r>
          </w:p>
        </w:tc>
        <w:tc>
          <w:tcPr>
            <w:tcW w:w="2323" w:type="dxa"/>
            <w:vAlign w:val="top"/>
          </w:tcPr>
          <w:p w14:paraId="7C51E646">
            <w:pPr>
              <w:pStyle w:val="7"/>
              <w:spacing w:before="77" w:line="219" w:lineRule="auto"/>
              <w:ind w:left="97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1000</w:t>
            </w:r>
          </w:p>
        </w:tc>
      </w:tr>
      <w:tr w14:paraId="48FA58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170" w:type="dxa"/>
            <w:vMerge w:val="continue"/>
            <w:tcBorders>
              <w:top w:val="nil"/>
              <w:bottom w:val="nil"/>
            </w:tcBorders>
            <w:vAlign w:val="top"/>
          </w:tcPr>
          <w:p w14:paraId="40550843">
            <w:pPr>
              <w:rPr>
                <w:rFonts w:ascii="Arial"/>
                <w:sz w:val="21"/>
              </w:rPr>
            </w:pPr>
          </w:p>
        </w:tc>
        <w:tc>
          <w:tcPr>
            <w:tcW w:w="2324" w:type="dxa"/>
            <w:vMerge w:val="continue"/>
            <w:tcBorders>
              <w:top w:val="nil"/>
              <w:bottom w:val="nil"/>
            </w:tcBorders>
            <w:vAlign w:val="top"/>
          </w:tcPr>
          <w:p w14:paraId="7283873F">
            <w:pPr>
              <w:rPr>
                <w:rFonts w:ascii="Arial"/>
                <w:sz w:val="21"/>
              </w:rPr>
            </w:pPr>
          </w:p>
        </w:tc>
        <w:tc>
          <w:tcPr>
            <w:tcW w:w="3026" w:type="dxa"/>
            <w:vAlign w:val="top"/>
          </w:tcPr>
          <w:p w14:paraId="45120BE8">
            <w:pPr>
              <w:pStyle w:val="7"/>
              <w:spacing w:before="105" w:line="232" w:lineRule="auto"/>
              <w:ind w:left="1110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重点项目</w:t>
            </w:r>
          </w:p>
        </w:tc>
        <w:tc>
          <w:tcPr>
            <w:tcW w:w="2323" w:type="dxa"/>
            <w:vAlign w:val="top"/>
          </w:tcPr>
          <w:p w14:paraId="0EF94123">
            <w:pPr>
              <w:pStyle w:val="7"/>
              <w:spacing w:before="105" w:line="265" w:lineRule="exact"/>
              <w:ind w:left="1007"/>
              <w:rPr>
                <w:sz w:val="20"/>
                <w:szCs w:val="20"/>
              </w:rPr>
            </w:pPr>
            <w:r>
              <w:rPr>
                <w:spacing w:val="2"/>
                <w:position w:val="1"/>
                <w:sz w:val="20"/>
                <w:szCs w:val="20"/>
              </w:rPr>
              <w:t>800</w:t>
            </w:r>
          </w:p>
        </w:tc>
      </w:tr>
      <w:tr w14:paraId="614955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170" w:type="dxa"/>
            <w:vMerge w:val="continue"/>
            <w:tcBorders>
              <w:top w:val="nil"/>
              <w:bottom w:val="nil"/>
            </w:tcBorders>
            <w:vAlign w:val="top"/>
          </w:tcPr>
          <w:p w14:paraId="1593575B">
            <w:pPr>
              <w:rPr>
                <w:rFonts w:ascii="Arial"/>
                <w:sz w:val="21"/>
              </w:rPr>
            </w:pPr>
          </w:p>
        </w:tc>
        <w:tc>
          <w:tcPr>
            <w:tcW w:w="2324" w:type="dxa"/>
            <w:vMerge w:val="continue"/>
            <w:tcBorders>
              <w:top w:val="nil"/>
            </w:tcBorders>
            <w:vAlign w:val="top"/>
          </w:tcPr>
          <w:p w14:paraId="27D2F301">
            <w:pPr>
              <w:rPr>
                <w:rFonts w:ascii="Arial"/>
                <w:sz w:val="21"/>
              </w:rPr>
            </w:pPr>
          </w:p>
        </w:tc>
        <w:tc>
          <w:tcPr>
            <w:tcW w:w="3026" w:type="dxa"/>
            <w:vAlign w:val="top"/>
          </w:tcPr>
          <w:p w14:paraId="21F2183A">
            <w:pPr>
              <w:pStyle w:val="7"/>
              <w:spacing w:before="104" w:line="232" w:lineRule="auto"/>
              <w:ind w:left="110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一般项目</w:t>
            </w:r>
          </w:p>
        </w:tc>
        <w:tc>
          <w:tcPr>
            <w:tcW w:w="2323" w:type="dxa"/>
            <w:vAlign w:val="top"/>
          </w:tcPr>
          <w:p w14:paraId="2128EFA6">
            <w:pPr>
              <w:pStyle w:val="7"/>
              <w:spacing w:before="104" w:line="266" w:lineRule="exact"/>
              <w:ind w:left="1008"/>
              <w:rPr>
                <w:sz w:val="20"/>
                <w:szCs w:val="20"/>
              </w:rPr>
            </w:pPr>
            <w:r>
              <w:rPr>
                <w:spacing w:val="2"/>
                <w:position w:val="1"/>
                <w:sz w:val="20"/>
                <w:szCs w:val="20"/>
              </w:rPr>
              <w:t>600</w:t>
            </w:r>
          </w:p>
        </w:tc>
      </w:tr>
      <w:tr w14:paraId="381EDB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170" w:type="dxa"/>
            <w:vMerge w:val="continue"/>
            <w:tcBorders>
              <w:top w:val="nil"/>
              <w:bottom w:val="nil"/>
            </w:tcBorders>
            <w:vAlign w:val="top"/>
          </w:tcPr>
          <w:p w14:paraId="1E5D969E">
            <w:pPr>
              <w:rPr>
                <w:rFonts w:ascii="Arial"/>
                <w:sz w:val="21"/>
              </w:rPr>
            </w:pPr>
          </w:p>
        </w:tc>
        <w:tc>
          <w:tcPr>
            <w:tcW w:w="2324" w:type="dxa"/>
            <w:vMerge w:val="restart"/>
            <w:tcBorders>
              <w:bottom w:val="nil"/>
            </w:tcBorders>
            <w:vAlign w:val="top"/>
          </w:tcPr>
          <w:p w14:paraId="02BE57F8">
            <w:pPr>
              <w:spacing w:line="404" w:lineRule="auto"/>
              <w:rPr>
                <w:rFonts w:ascii="Arial"/>
                <w:sz w:val="21"/>
              </w:rPr>
            </w:pPr>
          </w:p>
          <w:p w14:paraId="28349F1E">
            <w:pPr>
              <w:pStyle w:val="7"/>
              <w:spacing w:before="65" w:line="231" w:lineRule="auto"/>
              <w:ind w:left="540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教育部级项目</w:t>
            </w:r>
          </w:p>
        </w:tc>
        <w:tc>
          <w:tcPr>
            <w:tcW w:w="3026" w:type="dxa"/>
            <w:vAlign w:val="top"/>
          </w:tcPr>
          <w:p w14:paraId="0BD205A7">
            <w:pPr>
              <w:pStyle w:val="7"/>
              <w:spacing w:before="76" w:line="220" w:lineRule="auto"/>
              <w:ind w:left="1110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重大项目</w:t>
            </w:r>
          </w:p>
        </w:tc>
        <w:tc>
          <w:tcPr>
            <w:tcW w:w="2323" w:type="dxa"/>
            <w:vAlign w:val="top"/>
          </w:tcPr>
          <w:p w14:paraId="7DDC10FF">
            <w:pPr>
              <w:pStyle w:val="7"/>
              <w:spacing w:before="76" w:line="220" w:lineRule="auto"/>
              <w:ind w:left="101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500</w:t>
            </w:r>
          </w:p>
        </w:tc>
      </w:tr>
      <w:tr w14:paraId="630B1C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170" w:type="dxa"/>
            <w:vMerge w:val="continue"/>
            <w:tcBorders>
              <w:top w:val="nil"/>
              <w:bottom w:val="nil"/>
            </w:tcBorders>
            <w:vAlign w:val="top"/>
          </w:tcPr>
          <w:p w14:paraId="119E258D">
            <w:pPr>
              <w:rPr>
                <w:rFonts w:ascii="Arial"/>
                <w:sz w:val="21"/>
              </w:rPr>
            </w:pPr>
          </w:p>
        </w:tc>
        <w:tc>
          <w:tcPr>
            <w:tcW w:w="2324" w:type="dxa"/>
            <w:vMerge w:val="continue"/>
            <w:tcBorders>
              <w:top w:val="nil"/>
              <w:bottom w:val="nil"/>
            </w:tcBorders>
            <w:vAlign w:val="top"/>
          </w:tcPr>
          <w:p w14:paraId="71BDB2B7">
            <w:pPr>
              <w:rPr>
                <w:rFonts w:ascii="Arial"/>
                <w:sz w:val="21"/>
              </w:rPr>
            </w:pPr>
          </w:p>
        </w:tc>
        <w:tc>
          <w:tcPr>
            <w:tcW w:w="3026" w:type="dxa"/>
            <w:vAlign w:val="top"/>
          </w:tcPr>
          <w:p w14:paraId="7AD75389">
            <w:pPr>
              <w:pStyle w:val="7"/>
              <w:spacing w:before="109" w:line="232" w:lineRule="auto"/>
              <w:ind w:left="1110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重点项目</w:t>
            </w:r>
          </w:p>
        </w:tc>
        <w:tc>
          <w:tcPr>
            <w:tcW w:w="2323" w:type="dxa"/>
            <w:vAlign w:val="top"/>
          </w:tcPr>
          <w:p w14:paraId="5D9EDED1">
            <w:pPr>
              <w:pStyle w:val="7"/>
              <w:spacing w:before="109" w:line="270" w:lineRule="exact"/>
              <w:ind w:left="1006"/>
              <w:rPr>
                <w:sz w:val="20"/>
                <w:szCs w:val="20"/>
              </w:rPr>
            </w:pPr>
            <w:r>
              <w:rPr>
                <w:spacing w:val="3"/>
                <w:position w:val="1"/>
                <w:sz w:val="20"/>
                <w:szCs w:val="20"/>
              </w:rPr>
              <w:t>400</w:t>
            </w:r>
          </w:p>
        </w:tc>
      </w:tr>
      <w:tr w14:paraId="5D98FC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170" w:type="dxa"/>
            <w:vMerge w:val="continue"/>
            <w:tcBorders>
              <w:top w:val="nil"/>
              <w:bottom w:val="nil"/>
            </w:tcBorders>
            <w:vAlign w:val="top"/>
          </w:tcPr>
          <w:p w14:paraId="47BA5B08">
            <w:pPr>
              <w:rPr>
                <w:rFonts w:ascii="Arial"/>
                <w:sz w:val="21"/>
              </w:rPr>
            </w:pPr>
          </w:p>
        </w:tc>
        <w:tc>
          <w:tcPr>
            <w:tcW w:w="2324" w:type="dxa"/>
            <w:vMerge w:val="continue"/>
            <w:tcBorders>
              <w:top w:val="nil"/>
            </w:tcBorders>
            <w:vAlign w:val="top"/>
          </w:tcPr>
          <w:p w14:paraId="1C426870">
            <w:pPr>
              <w:rPr>
                <w:rFonts w:ascii="Arial"/>
                <w:sz w:val="21"/>
              </w:rPr>
            </w:pPr>
          </w:p>
        </w:tc>
        <w:tc>
          <w:tcPr>
            <w:tcW w:w="3026" w:type="dxa"/>
            <w:vAlign w:val="top"/>
          </w:tcPr>
          <w:p w14:paraId="25D1F702">
            <w:pPr>
              <w:pStyle w:val="7"/>
              <w:spacing w:before="111" w:line="232" w:lineRule="auto"/>
              <w:ind w:left="110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一般项目</w:t>
            </w:r>
          </w:p>
        </w:tc>
        <w:tc>
          <w:tcPr>
            <w:tcW w:w="2323" w:type="dxa"/>
            <w:vAlign w:val="top"/>
          </w:tcPr>
          <w:p w14:paraId="4E066947">
            <w:pPr>
              <w:pStyle w:val="7"/>
              <w:spacing w:before="111" w:line="268" w:lineRule="exact"/>
              <w:ind w:left="1011"/>
              <w:rPr>
                <w:sz w:val="20"/>
                <w:szCs w:val="20"/>
              </w:rPr>
            </w:pPr>
            <w:r>
              <w:rPr>
                <w:spacing w:val="1"/>
                <w:position w:val="1"/>
                <w:sz w:val="20"/>
                <w:szCs w:val="20"/>
              </w:rPr>
              <w:t>300</w:t>
            </w:r>
          </w:p>
        </w:tc>
      </w:tr>
      <w:tr w14:paraId="3716A5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170" w:type="dxa"/>
            <w:vMerge w:val="continue"/>
            <w:tcBorders>
              <w:top w:val="nil"/>
              <w:bottom w:val="nil"/>
            </w:tcBorders>
            <w:vAlign w:val="top"/>
          </w:tcPr>
          <w:p w14:paraId="4E5E1202">
            <w:pPr>
              <w:rPr>
                <w:rFonts w:ascii="Arial"/>
                <w:sz w:val="21"/>
              </w:rPr>
            </w:pPr>
          </w:p>
        </w:tc>
        <w:tc>
          <w:tcPr>
            <w:tcW w:w="2324" w:type="dxa"/>
            <w:vMerge w:val="restart"/>
            <w:tcBorders>
              <w:bottom w:val="nil"/>
            </w:tcBorders>
            <w:vAlign w:val="top"/>
          </w:tcPr>
          <w:p w14:paraId="4D3009D3">
            <w:pPr>
              <w:pStyle w:val="7"/>
              <w:spacing w:before="263" w:line="231" w:lineRule="auto"/>
              <w:ind w:left="64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省部级项目</w:t>
            </w:r>
          </w:p>
        </w:tc>
        <w:tc>
          <w:tcPr>
            <w:tcW w:w="3026" w:type="dxa"/>
            <w:vAlign w:val="top"/>
          </w:tcPr>
          <w:p w14:paraId="08FED13D">
            <w:pPr>
              <w:pStyle w:val="7"/>
              <w:spacing w:before="78" w:line="218" w:lineRule="auto"/>
              <w:ind w:left="1110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重点项目</w:t>
            </w:r>
          </w:p>
        </w:tc>
        <w:tc>
          <w:tcPr>
            <w:tcW w:w="2323" w:type="dxa"/>
            <w:vAlign w:val="top"/>
          </w:tcPr>
          <w:p w14:paraId="39CF8841">
            <w:pPr>
              <w:pStyle w:val="7"/>
              <w:spacing w:before="78" w:line="218" w:lineRule="auto"/>
              <w:ind w:left="1009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200</w:t>
            </w:r>
          </w:p>
        </w:tc>
      </w:tr>
      <w:tr w14:paraId="45802D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170" w:type="dxa"/>
            <w:vMerge w:val="continue"/>
            <w:tcBorders>
              <w:top w:val="nil"/>
              <w:bottom w:val="nil"/>
            </w:tcBorders>
            <w:vAlign w:val="top"/>
          </w:tcPr>
          <w:p w14:paraId="2ABD3CF2">
            <w:pPr>
              <w:rPr>
                <w:rFonts w:ascii="Arial"/>
                <w:sz w:val="21"/>
              </w:rPr>
            </w:pPr>
          </w:p>
        </w:tc>
        <w:tc>
          <w:tcPr>
            <w:tcW w:w="2324" w:type="dxa"/>
            <w:vMerge w:val="continue"/>
            <w:tcBorders>
              <w:top w:val="nil"/>
            </w:tcBorders>
            <w:vAlign w:val="top"/>
          </w:tcPr>
          <w:p w14:paraId="2DE2586C">
            <w:pPr>
              <w:rPr>
                <w:rFonts w:ascii="Arial"/>
                <w:sz w:val="21"/>
              </w:rPr>
            </w:pPr>
          </w:p>
        </w:tc>
        <w:tc>
          <w:tcPr>
            <w:tcW w:w="3026" w:type="dxa"/>
            <w:vAlign w:val="top"/>
          </w:tcPr>
          <w:p w14:paraId="1943AC22">
            <w:pPr>
              <w:pStyle w:val="7"/>
              <w:spacing w:before="96" w:line="232" w:lineRule="auto"/>
              <w:ind w:left="110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一般项目</w:t>
            </w:r>
          </w:p>
        </w:tc>
        <w:tc>
          <w:tcPr>
            <w:tcW w:w="2323" w:type="dxa"/>
            <w:vAlign w:val="top"/>
          </w:tcPr>
          <w:p w14:paraId="5DBA486F">
            <w:pPr>
              <w:pStyle w:val="7"/>
              <w:spacing w:before="96" w:line="238" w:lineRule="auto"/>
              <w:ind w:left="1022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150</w:t>
            </w:r>
          </w:p>
        </w:tc>
      </w:tr>
      <w:tr w14:paraId="0EA02E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1170" w:type="dxa"/>
            <w:vMerge w:val="continue"/>
            <w:tcBorders>
              <w:top w:val="nil"/>
              <w:bottom w:val="nil"/>
            </w:tcBorders>
            <w:vAlign w:val="top"/>
          </w:tcPr>
          <w:p w14:paraId="36FD9EA8">
            <w:pPr>
              <w:rPr>
                <w:rFonts w:ascii="Arial"/>
                <w:sz w:val="21"/>
              </w:rPr>
            </w:pPr>
          </w:p>
        </w:tc>
        <w:tc>
          <w:tcPr>
            <w:tcW w:w="2324" w:type="dxa"/>
            <w:vMerge w:val="restart"/>
            <w:tcBorders>
              <w:bottom w:val="nil"/>
            </w:tcBorders>
            <w:vAlign w:val="top"/>
          </w:tcPr>
          <w:p w14:paraId="204B8A69">
            <w:pPr>
              <w:spacing w:line="356" w:lineRule="auto"/>
              <w:rPr>
                <w:rFonts w:ascii="Arial"/>
                <w:sz w:val="21"/>
              </w:rPr>
            </w:pPr>
          </w:p>
          <w:p w14:paraId="776D8FB4">
            <w:pPr>
              <w:pStyle w:val="7"/>
              <w:spacing w:before="65" w:line="231" w:lineRule="auto"/>
              <w:ind w:left="333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地（市）厅级项目</w:t>
            </w:r>
          </w:p>
        </w:tc>
        <w:tc>
          <w:tcPr>
            <w:tcW w:w="3026" w:type="dxa"/>
            <w:vAlign w:val="top"/>
          </w:tcPr>
          <w:p w14:paraId="0D3BCD95">
            <w:pPr>
              <w:pStyle w:val="7"/>
              <w:spacing w:before="77" w:line="257" w:lineRule="auto"/>
              <w:ind w:left="584" w:right="147" w:hanging="425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地（市）科技局、市社科、教</w:t>
            </w:r>
            <w:r>
              <w:rPr>
                <w:spacing w:val="9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育厅科技计划项目等</w:t>
            </w:r>
          </w:p>
        </w:tc>
        <w:tc>
          <w:tcPr>
            <w:tcW w:w="2323" w:type="dxa"/>
            <w:vAlign w:val="top"/>
          </w:tcPr>
          <w:p w14:paraId="77EE71D3">
            <w:pPr>
              <w:pStyle w:val="7"/>
              <w:spacing w:before="238" w:line="271" w:lineRule="exact"/>
              <w:ind w:left="1022"/>
              <w:rPr>
                <w:sz w:val="20"/>
                <w:szCs w:val="20"/>
              </w:rPr>
            </w:pPr>
            <w:r>
              <w:rPr>
                <w:spacing w:val="-3"/>
                <w:position w:val="1"/>
                <w:sz w:val="20"/>
                <w:szCs w:val="20"/>
              </w:rPr>
              <w:t>120</w:t>
            </w:r>
          </w:p>
        </w:tc>
      </w:tr>
      <w:tr w14:paraId="6175ED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170" w:type="dxa"/>
            <w:vMerge w:val="continue"/>
            <w:tcBorders>
              <w:top w:val="nil"/>
              <w:bottom w:val="nil"/>
            </w:tcBorders>
            <w:vAlign w:val="top"/>
          </w:tcPr>
          <w:p w14:paraId="69176BB4">
            <w:pPr>
              <w:rPr>
                <w:rFonts w:ascii="Arial"/>
                <w:sz w:val="21"/>
              </w:rPr>
            </w:pPr>
          </w:p>
        </w:tc>
        <w:tc>
          <w:tcPr>
            <w:tcW w:w="2324" w:type="dxa"/>
            <w:vMerge w:val="continue"/>
            <w:tcBorders>
              <w:top w:val="nil"/>
            </w:tcBorders>
            <w:vAlign w:val="top"/>
          </w:tcPr>
          <w:p w14:paraId="77D4DDCA">
            <w:pPr>
              <w:rPr>
                <w:rFonts w:ascii="Arial"/>
                <w:sz w:val="21"/>
              </w:rPr>
            </w:pPr>
          </w:p>
        </w:tc>
        <w:tc>
          <w:tcPr>
            <w:tcW w:w="3026" w:type="dxa"/>
            <w:vAlign w:val="top"/>
          </w:tcPr>
          <w:p w14:paraId="56EBF990">
            <w:pPr>
              <w:pStyle w:val="7"/>
              <w:spacing w:before="98" w:line="230" w:lineRule="auto"/>
              <w:ind w:left="477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其他地（市）厅级项目</w:t>
            </w:r>
          </w:p>
        </w:tc>
        <w:tc>
          <w:tcPr>
            <w:tcW w:w="2323" w:type="dxa"/>
            <w:vAlign w:val="top"/>
          </w:tcPr>
          <w:p w14:paraId="2C6A05D3">
            <w:pPr>
              <w:pStyle w:val="7"/>
              <w:spacing w:before="98" w:line="236" w:lineRule="auto"/>
              <w:ind w:left="1022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100</w:t>
            </w:r>
          </w:p>
        </w:tc>
      </w:tr>
      <w:tr w14:paraId="328054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170" w:type="dxa"/>
            <w:vMerge w:val="continue"/>
            <w:tcBorders>
              <w:top w:val="nil"/>
              <w:bottom w:val="nil"/>
            </w:tcBorders>
            <w:vAlign w:val="top"/>
          </w:tcPr>
          <w:p w14:paraId="130454EE">
            <w:pPr>
              <w:rPr>
                <w:rFonts w:ascii="Arial"/>
                <w:sz w:val="21"/>
              </w:rPr>
            </w:pPr>
          </w:p>
        </w:tc>
        <w:tc>
          <w:tcPr>
            <w:tcW w:w="2324" w:type="dxa"/>
            <w:vMerge w:val="restart"/>
            <w:tcBorders>
              <w:bottom w:val="nil"/>
            </w:tcBorders>
            <w:vAlign w:val="top"/>
          </w:tcPr>
          <w:p w14:paraId="418023B8">
            <w:pPr>
              <w:pStyle w:val="7"/>
              <w:spacing w:before="283" w:line="230" w:lineRule="auto"/>
              <w:ind w:left="752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校级项目</w:t>
            </w:r>
          </w:p>
        </w:tc>
        <w:tc>
          <w:tcPr>
            <w:tcW w:w="3026" w:type="dxa"/>
            <w:vAlign w:val="top"/>
          </w:tcPr>
          <w:p w14:paraId="44E7DEA7">
            <w:pPr>
              <w:pStyle w:val="7"/>
              <w:spacing w:before="99" w:line="232" w:lineRule="auto"/>
              <w:ind w:left="1110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重点项目</w:t>
            </w:r>
          </w:p>
        </w:tc>
        <w:tc>
          <w:tcPr>
            <w:tcW w:w="2323" w:type="dxa"/>
            <w:vAlign w:val="top"/>
          </w:tcPr>
          <w:p w14:paraId="2B1D038B">
            <w:pPr>
              <w:pStyle w:val="7"/>
              <w:spacing w:before="99" w:line="235" w:lineRule="auto"/>
              <w:ind w:left="106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</w:tr>
      <w:tr w14:paraId="572EEC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170" w:type="dxa"/>
            <w:vMerge w:val="continue"/>
            <w:tcBorders>
              <w:top w:val="nil"/>
            </w:tcBorders>
            <w:vAlign w:val="top"/>
          </w:tcPr>
          <w:p w14:paraId="099E7D7B">
            <w:pPr>
              <w:rPr>
                <w:rFonts w:ascii="Arial"/>
                <w:sz w:val="21"/>
              </w:rPr>
            </w:pPr>
          </w:p>
        </w:tc>
        <w:tc>
          <w:tcPr>
            <w:tcW w:w="2324" w:type="dxa"/>
            <w:vMerge w:val="continue"/>
            <w:tcBorders>
              <w:top w:val="nil"/>
            </w:tcBorders>
            <w:vAlign w:val="top"/>
          </w:tcPr>
          <w:p w14:paraId="30BA7414">
            <w:pPr>
              <w:rPr>
                <w:rFonts w:ascii="Arial"/>
                <w:sz w:val="21"/>
              </w:rPr>
            </w:pPr>
          </w:p>
        </w:tc>
        <w:tc>
          <w:tcPr>
            <w:tcW w:w="3026" w:type="dxa"/>
            <w:vAlign w:val="top"/>
          </w:tcPr>
          <w:p w14:paraId="252365C7">
            <w:pPr>
              <w:pStyle w:val="7"/>
              <w:spacing w:before="97" w:line="232" w:lineRule="auto"/>
              <w:ind w:left="110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一般项目</w:t>
            </w:r>
          </w:p>
        </w:tc>
        <w:tc>
          <w:tcPr>
            <w:tcW w:w="2323" w:type="dxa"/>
            <w:vAlign w:val="top"/>
          </w:tcPr>
          <w:p w14:paraId="22E607FA">
            <w:pPr>
              <w:pStyle w:val="7"/>
              <w:spacing w:before="97" w:line="237" w:lineRule="auto"/>
              <w:ind w:left="106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50</w:t>
            </w:r>
          </w:p>
        </w:tc>
      </w:tr>
      <w:tr w14:paraId="7068FE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170" w:type="dxa"/>
            <w:vMerge w:val="restart"/>
            <w:tcBorders>
              <w:bottom w:val="nil"/>
            </w:tcBorders>
            <w:vAlign w:val="top"/>
          </w:tcPr>
          <w:p w14:paraId="29EEC64E">
            <w:pPr>
              <w:spacing w:line="253" w:lineRule="auto"/>
              <w:rPr>
                <w:rFonts w:ascii="Arial"/>
                <w:sz w:val="21"/>
              </w:rPr>
            </w:pPr>
          </w:p>
          <w:p w14:paraId="259AD69C">
            <w:pPr>
              <w:spacing w:line="254" w:lineRule="auto"/>
              <w:rPr>
                <w:rFonts w:ascii="Arial"/>
                <w:sz w:val="21"/>
              </w:rPr>
            </w:pPr>
          </w:p>
          <w:p w14:paraId="7FE0D624">
            <w:pPr>
              <w:spacing w:line="254" w:lineRule="auto"/>
              <w:rPr>
                <w:rFonts w:ascii="Arial"/>
                <w:sz w:val="21"/>
              </w:rPr>
            </w:pPr>
          </w:p>
          <w:p w14:paraId="373CC36F">
            <w:pPr>
              <w:spacing w:line="254" w:lineRule="auto"/>
              <w:rPr>
                <w:rFonts w:ascii="Arial"/>
                <w:sz w:val="21"/>
              </w:rPr>
            </w:pPr>
          </w:p>
          <w:p w14:paraId="02E8C2E0">
            <w:pPr>
              <w:spacing w:line="254" w:lineRule="auto"/>
              <w:rPr>
                <w:rFonts w:ascii="Arial"/>
                <w:sz w:val="21"/>
              </w:rPr>
            </w:pPr>
          </w:p>
          <w:p w14:paraId="73336147">
            <w:pPr>
              <w:spacing w:line="254" w:lineRule="auto"/>
              <w:rPr>
                <w:rFonts w:ascii="Arial"/>
                <w:sz w:val="21"/>
              </w:rPr>
            </w:pPr>
          </w:p>
          <w:p w14:paraId="68687B41">
            <w:pPr>
              <w:spacing w:line="254" w:lineRule="auto"/>
              <w:rPr>
                <w:rFonts w:ascii="Arial"/>
                <w:sz w:val="21"/>
              </w:rPr>
            </w:pPr>
          </w:p>
          <w:p w14:paraId="2FEAA7A9">
            <w:pPr>
              <w:spacing w:line="254" w:lineRule="auto"/>
              <w:rPr>
                <w:rFonts w:ascii="Arial"/>
                <w:sz w:val="21"/>
              </w:rPr>
            </w:pPr>
          </w:p>
          <w:p w14:paraId="10EDF509">
            <w:pPr>
              <w:spacing w:line="254" w:lineRule="auto"/>
              <w:rPr>
                <w:rFonts w:ascii="Arial"/>
                <w:sz w:val="21"/>
              </w:rPr>
            </w:pPr>
          </w:p>
          <w:p w14:paraId="3BB6A351">
            <w:pPr>
              <w:spacing w:line="254" w:lineRule="auto"/>
              <w:rPr>
                <w:rFonts w:ascii="Arial"/>
                <w:sz w:val="21"/>
              </w:rPr>
            </w:pPr>
          </w:p>
          <w:p w14:paraId="719B5BF8">
            <w:pPr>
              <w:spacing w:before="65" w:line="233" w:lineRule="auto"/>
              <w:ind w:left="172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spacing w:val="7"/>
                <w:sz w:val="20"/>
                <w:szCs w:val="20"/>
              </w:rPr>
              <w:t>成果获奖</w:t>
            </w:r>
          </w:p>
        </w:tc>
        <w:tc>
          <w:tcPr>
            <w:tcW w:w="2324" w:type="dxa"/>
            <w:vMerge w:val="restart"/>
            <w:tcBorders>
              <w:bottom w:val="nil"/>
            </w:tcBorders>
            <w:vAlign w:val="top"/>
          </w:tcPr>
          <w:p w14:paraId="30860742">
            <w:pPr>
              <w:spacing w:line="342" w:lineRule="auto"/>
              <w:rPr>
                <w:rFonts w:ascii="Arial"/>
                <w:sz w:val="21"/>
              </w:rPr>
            </w:pPr>
          </w:p>
          <w:p w14:paraId="0E924270">
            <w:pPr>
              <w:pStyle w:val="7"/>
              <w:spacing w:before="65" w:line="232" w:lineRule="auto"/>
              <w:ind w:left="879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国家级</w:t>
            </w:r>
          </w:p>
        </w:tc>
        <w:tc>
          <w:tcPr>
            <w:tcW w:w="3026" w:type="dxa"/>
            <w:vAlign w:val="top"/>
          </w:tcPr>
          <w:p w14:paraId="1F6DD1B4">
            <w:pPr>
              <w:pStyle w:val="7"/>
              <w:spacing w:before="78" w:line="218" w:lineRule="auto"/>
              <w:ind w:left="91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国家级一等奖</w:t>
            </w:r>
          </w:p>
        </w:tc>
        <w:tc>
          <w:tcPr>
            <w:tcW w:w="2323" w:type="dxa"/>
            <w:vAlign w:val="top"/>
          </w:tcPr>
          <w:p w14:paraId="605EC5A2">
            <w:pPr>
              <w:pStyle w:val="7"/>
              <w:spacing w:before="78" w:line="218" w:lineRule="auto"/>
              <w:ind w:left="95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2000</w:t>
            </w:r>
          </w:p>
        </w:tc>
      </w:tr>
      <w:tr w14:paraId="2FAED6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170" w:type="dxa"/>
            <w:vMerge w:val="continue"/>
            <w:tcBorders>
              <w:top w:val="nil"/>
              <w:bottom w:val="nil"/>
            </w:tcBorders>
            <w:vAlign w:val="top"/>
          </w:tcPr>
          <w:p w14:paraId="6E724DDE">
            <w:pPr>
              <w:rPr>
                <w:rFonts w:ascii="Arial"/>
                <w:sz w:val="21"/>
              </w:rPr>
            </w:pPr>
          </w:p>
        </w:tc>
        <w:tc>
          <w:tcPr>
            <w:tcW w:w="2324" w:type="dxa"/>
            <w:vMerge w:val="continue"/>
            <w:tcBorders>
              <w:top w:val="nil"/>
              <w:bottom w:val="nil"/>
            </w:tcBorders>
            <w:vAlign w:val="top"/>
          </w:tcPr>
          <w:p w14:paraId="1899B978">
            <w:pPr>
              <w:rPr>
                <w:rFonts w:ascii="Arial"/>
                <w:sz w:val="21"/>
              </w:rPr>
            </w:pPr>
          </w:p>
        </w:tc>
        <w:tc>
          <w:tcPr>
            <w:tcW w:w="3026" w:type="dxa"/>
            <w:vAlign w:val="top"/>
          </w:tcPr>
          <w:p w14:paraId="3F1486CB">
            <w:pPr>
              <w:pStyle w:val="7"/>
              <w:spacing w:before="79" w:line="217" w:lineRule="auto"/>
              <w:ind w:left="91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国家级二等奖</w:t>
            </w:r>
          </w:p>
        </w:tc>
        <w:tc>
          <w:tcPr>
            <w:tcW w:w="2323" w:type="dxa"/>
            <w:vAlign w:val="top"/>
          </w:tcPr>
          <w:p w14:paraId="6C918D47">
            <w:pPr>
              <w:pStyle w:val="7"/>
              <w:spacing w:before="79" w:line="217" w:lineRule="auto"/>
              <w:ind w:left="97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1000</w:t>
            </w:r>
          </w:p>
        </w:tc>
      </w:tr>
      <w:tr w14:paraId="5361F1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170" w:type="dxa"/>
            <w:vMerge w:val="continue"/>
            <w:tcBorders>
              <w:top w:val="nil"/>
              <w:bottom w:val="nil"/>
            </w:tcBorders>
            <w:vAlign w:val="top"/>
          </w:tcPr>
          <w:p w14:paraId="4EF53E67">
            <w:pPr>
              <w:rPr>
                <w:rFonts w:ascii="Arial"/>
                <w:sz w:val="21"/>
              </w:rPr>
            </w:pPr>
          </w:p>
        </w:tc>
        <w:tc>
          <w:tcPr>
            <w:tcW w:w="2324" w:type="dxa"/>
            <w:vMerge w:val="continue"/>
            <w:tcBorders>
              <w:top w:val="nil"/>
            </w:tcBorders>
            <w:vAlign w:val="top"/>
          </w:tcPr>
          <w:p w14:paraId="265BFF45">
            <w:pPr>
              <w:rPr>
                <w:rFonts w:ascii="Arial"/>
                <w:sz w:val="21"/>
              </w:rPr>
            </w:pPr>
          </w:p>
        </w:tc>
        <w:tc>
          <w:tcPr>
            <w:tcW w:w="3026" w:type="dxa"/>
            <w:vAlign w:val="top"/>
          </w:tcPr>
          <w:p w14:paraId="37727F83">
            <w:pPr>
              <w:pStyle w:val="7"/>
              <w:spacing w:before="78" w:line="218" w:lineRule="auto"/>
              <w:ind w:left="91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国家级三等奖</w:t>
            </w:r>
          </w:p>
        </w:tc>
        <w:tc>
          <w:tcPr>
            <w:tcW w:w="2323" w:type="dxa"/>
            <w:vAlign w:val="top"/>
          </w:tcPr>
          <w:p w14:paraId="7CA8DEB9">
            <w:pPr>
              <w:pStyle w:val="7"/>
              <w:spacing w:before="78" w:line="218" w:lineRule="auto"/>
              <w:ind w:left="100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900</w:t>
            </w:r>
          </w:p>
        </w:tc>
      </w:tr>
      <w:tr w14:paraId="0C7F4F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170" w:type="dxa"/>
            <w:vMerge w:val="continue"/>
            <w:tcBorders>
              <w:top w:val="nil"/>
              <w:bottom w:val="nil"/>
            </w:tcBorders>
            <w:vAlign w:val="top"/>
          </w:tcPr>
          <w:p w14:paraId="1F8E3E68">
            <w:pPr>
              <w:rPr>
                <w:rFonts w:ascii="Arial"/>
                <w:sz w:val="21"/>
              </w:rPr>
            </w:pPr>
          </w:p>
        </w:tc>
        <w:tc>
          <w:tcPr>
            <w:tcW w:w="2324" w:type="dxa"/>
            <w:vMerge w:val="restart"/>
            <w:tcBorders>
              <w:bottom w:val="nil"/>
            </w:tcBorders>
            <w:vAlign w:val="top"/>
          </w:tcPr>
          <w:p w14:paraId="22534C70">
            <w:pPr>
              <w:spacing w:line="252" w:lineRule="auto"/>
              <w:rPr>
                <w:rFonts w:ascii="Arial"/>
                <w:sz w:val="21"/>
              </w:rPr>
            </w:pPr>
          </w:p>
          <w:p w14:paraId="76C60DBC">
            <w:pPr>
              <w:spacing w:line="253" w:lineRule="auto"/>
              <w:rPr>
                <w:rFonts w:ascii="Arial"/>
                <w:sz w:val="21"/>
              </w:rPr>
            </w:pPr>
          </w:p>
          <w:p w14:paraId="7FF1C80A">
            <w:pPr>
              <w:pStyle w:val="7"/>
              <w:spacing w:before="65" w:line="231" w:lineRule="auto"/>
              <w:ind w:left="7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教育部级</w:t>
            </w:r>
          </w:p>
        </w:tc>
        <w:tc>
          <w:tcPr>
            <w:tcW w:w="3026" w:type="dxa"/>
            <w:vAlign w:val="top"/>
          </w:tcPr>
          <w:p w14:paraId="4E8E8F5F">
            <w:pPr>
              <w:pStyle w:val="7"/>
              <w:spacing w:before="79" w:line="217" w:lineRule="auto"/>
              <w:ind w:left="120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特等奖</w:t>
            </w:r>
          </w:p>
        </w:tc>
        <w:tc>
          <w:tcPr>
            <w:tcW w:w="2323" w:type="dxa"/>
            <w:vAlign w:val="top"/>
          </w:tcPr>
          <w:p w14:paraId="60DE348A">
            <w:pPr>
              <w:pStyle w:val="7"/>
              <w:spacing w:before="79" w:line="217" w:lineRule="auto"/>
              <w:ind w:left="97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1000</w:t>
            </w:r>
          </w:p>
        </w:tc>
      </w:tr>
      <w:tr w14:paraId="239733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170" w:type="dxa"/>
            <w:vMerge w:val="continue"/>
            <w:tcBorders>
              <w:top w:val="nil"/>
              <w:bottom w:val="nil"/>
            </w:tcBorders>
            <w:vAlign w:val="top"/>
          </w:tcPr>
          <w:p w14:paraId="1FC03D28">
            <w:pPr>
              <w:rPr>
                <w:rFonts w:ascii="Arial"/>
                <w:sz w:val="21"/>
              </w:rPr>
            </w:pPr>
          </w:p>
        </w:tc>
        <w:tc>
          <w:tcPr>
            <w:tcW w:w="2324" w:type="dxa"/>
            <w:vMerge w:val="continue"/>
            <w:tcBorders>
              <w:top w:val="nil"/>
              <w:bottom w:val="nil"/>
            </w:tcBorders>
            <w:vAlign w:val="top"/>
          </w:tcPr>
          <w:p w14:paraId="5D7CE386">
            <w:pPr>
              <w:rPr>
                <w:rFonts w:ascii="Arial"/>
                <w:sz w:val="21"/>
              </w:rPr>
            </w:pPr>
          </w:p>
        </w:tc>
        <w:tc>
          <w:tcPr>
            <w:tcW w:w="3026" w:type="dxa"/>
            <w:vAlign w:val="top"/>
          </w:tcPr>
          <w:p w14:paraId="6EE2D993">
            <w:pPr>
              <w:pStyle w:val="7"/>
              <w:spacing w:before="78" w:line="218" w:lineRule="auto"/>
              <w:ind w:left="121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一等奖</w:t>
            </w:r>
          </w:p>
        </w:tc>
        <w:tc>
          <w:tcPr>
            <w:tcW w:w="2323" w:type="dxa"/>
            <w:vAlign w:val="top"/>
          </w:tcPr>
          <w:p w14:paraId="4D02A820">
            <w:pPr>
              <w:pStyle w:val="7"/>
              <w:spacing w:before="78" w:line="218" w:lineRule="auto"/>
              <w:ind w:left="100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900</w:t>
            </w:r>
          </w:p>
        </w:tc>
      </w:tr>
      <w:tr w14:paraId="68B0C7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170" w:type="dxa"/>
            <w:vMerge w:val="continue"/>
            <w:tcBorders>
              <w:top w:val="nil"/>
              <w:bottom w:val="nil"/>
            </w:tcBorders>
            <w:vAlign w:val="top"/>
          </w:tcPr>
          <w:p w14:paraId="31A43791">
            <w:pPr>
              <w:rPr>
                <w:rFonts w:ascii="Arial"/>
                <w:sz w:val="21"/>
              </w:rPr>
            </w:pPr>
          </w:p>
        </w:tc>
        <w:tc>
          <w:tcPr>
            <w:tcW w:w="2324" w:type="dxa"/>
            <w:vMerge w:val="continue"/>
            <w:tcBorders>
              <w:top w:val="nil"/>
              <w:bottom w:val="nil"/>
            </w:tcBorders>
            <w:vAlign w:val="top"/>
          </w:tcPr>
          <w:p w14:paraId="4A7233E8">
            <w:pPr>
              <w:rPr>
                <w:rFonts w:ascii="Arial"/>
                <w:sz w:val="21"/>
              </w:rPr>
            </w:pPr>
          </w:p>
        </w:tc>
        <w:tc>
          <w:tcPr>
            <w:tcW w:w="3026" w:type="dxa"/>
            <w:vAlign w:val="top"/>
          </w:tcPr>
          <w:p w14:paraId="70FBF639">
            <w:pPr>
              <w:pStyle w:val="7"/>
              <w:spacing w:before="79" w:line="217" w:lineRule="auto"/>
              <w:ind w:left="121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二等奖</w:t>
            </w:r>
          </w:p>
        </w:tc>
        <w:tc>
          <w:tcPr>
            <w:tcW w:w="2323" w:type="dxa"/>
            <w:vAlign w:val="top"/>
          </w:tcPr>
          <w:p w14:paraId="39E5957E">
            <w:pPr>
              <w:pStyle w:val="7"/>
              <w:spacing w:before="79" w:line="217" w:lineRule="auto"/>
              <w:ind w:left="100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800</w:t>
            </w:r>
          </w:p>
        </w:tc>
      </w:tr>
      <w:tr w14:paraId="7694EE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170" w:type="dxa"/>
            <w:vMerge w:val="continue"/>
            <w:tcBorders>
              <w:top w:val="nil"/>
              <w:bottom w:val="nil"/>
            </w:tcBorders>
            <w:vAlign w:val="top"/>
          </w:tcPr>
          <w:p w14:paraId="2379C094">
            <w:pPr>
              <w:rPr>
                <w:rFonts w:ascii="Arial"/>
                <w:sz w:val="21"/>
              </w:rPr>
            </w:pPr>
          </w:p>
        </w:tc>
        <w:tc>
          <w:tcPr>
            <w:tcW w:w="2324" w:type="dxa"/>
            <w:vMerge w:val="continue"/>
            <w:tcBorders>
              <w:top w:val="nil"/>
            </w:tcBorders>
            <w:vAlign w:val="top"/>
          </w:tcPr>
          <w:p w14:paraId="14F26EBC">
            <w:pPr>
              <w:rPr>
                <w:rFonts w:ascii="Arial"/>
                <w:sz w:val="21"/>
              </w:rPr>
            </w:pPr>
          </w:p>
        </w:tc>
        <w:tc>
          <w:tcPr>
            <w:tcW w:w="3026" w:type="dxa"/>
            <w:vAlign w:val="top"/>
          </w:tcPr>
          <w:p w14:paraId="41E06D16">
            <w:pPr>
              <w:pStyle w:val="7"/>
              <w:spacing w:before="78" w:line="218" w:lineRule="auto"/>
              <w:ind w:left="121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三等奖</w:t>
            </w:r>
          </w:p>
        </w:tc>
        <w:tc>
          <w:tcPr>
            <w:tcW w:w="2323" w:type="dxa"/>
            <w:vAlign w:val="top"/>
          </w:tcPr>
          <w:p w14:paraId="516EA651">
            <w:pPr>
              <w:pStyle w:val="7"/>
              <w:spacing w:before="78" w:line="218" w:lineRule="auto"/>
              <w:ind w:left="101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700</w:t>
            </w:r>
          </w:p>
        </w:tc>
      </w:tr>
      <w:tr w14:paraId="29B488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170" w:type="dxa"/>
            <w:vMerge w:val="continue"/>
            <w:tcBorders>
              <w:top w:val="nil"/>
              <w:bottom w:val="nil"/>
            </w:tcBorders>
            <w:vAlign w:val="top"/>
          </w:tcPr>
          <w:p w14:paraId="2C7A8C5B">
            <w:pPr>
              <w:rPr>
                <w:rFonts w:ascii="Arial"/>
                <w:sz w:val="21"/>
              </w:rPr>
            </w:pPr>
          </w:p>
        </w:tc>
        <w:tc>
          <w:tcPr>
            <w:tcW w:w="2324" w:type="dxa"/>
            <w:vMerge w:val="restart"/>
            <w:tcBorders>
              <w:bottom w:val="nil"/>
            </w:tcBorders>
            <w:vAlign w:val="top"/>
          </w:tcPr>
          <w:p w14:paraId="19D652D9">
            <w:pPr>
              <w:spacing w:line="377" w:lineRule="auto"/>
              <w:rPr>
                <w:rFonts w:ascii="Arial"/>
                <w:sz w:val="21"/>
              </w:rPr>
            </w:pPr>
          </w:p>
          <w:p w14:paraId="20CDDB80">
            <w:pPr>
              <w:pStyle w:val="7"/>
              <w:spacing w:before="65" w:line="231" w:lineRule="auto"/>
              <w:ind w:left="857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省部级</w:t>
            </w:r>
          </w:p>
        </w:tc>
        <w:tc>
          <w:tcPr>
            <w:tcW w:w="3026" w:type="dxa"/>
            <w:vAlign w:val="top"/>
          </w:tcPr>
          <w:p w14:paraId="15597F58">
            <w:pPr>
              <w:pStyle w:val="7"/>
              <w:spacing w:before="79" w:line="217" w:lineRule="auto"/>
              <w:ind w:left="121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一等奖</w:t>
            </w:r>
          </w:p>
        </w:tc>
        <w:tc>
          <w:tcPr>
            <w:tcW w:w="2323" w:type="dxa"/>
            <w:vAlign w:val="top"/>
          </w:tcPr>
          <w:p w14:paraId="7AE52596">
            <w:pPr>
              <w:pStyle w:val="7"/>
              <w:spacing w:before="79" w:line="217" w:lineRule="auto"/>
              <w:ind w:left="100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600</w:t>
            </w:r>
          </w:p>
        </w:tc>
      </w:tr>
      <w:tr w14:paraId="7475ED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170" w:type="dxa"/>
            <w:vMerge w:val="continue"/>
            <w:tcBorders>
              <w:top w:val="nil"/>
              <w:bottom w:val="nil"/>
            </w:tcBorders>
            <w:vAlign w:val="top"/>
          </w:tcPr>
          <w:p w14:paraId="606F7A33">
            <w:pPr>
              <w:rPr>
                <w:rFonts w:ascii="Arial"/>
                <w:sz w:val="21"/>
              </w:rPr>
            </w:pPr>
          </w:p>
        </w:tc>
        <w:tc>
          <w:tcPr>
            <w:tcW w:w="2324" w:type="dxa"/>
            <w:vMerge w:val="continue"/>
            <w:tcBorders>
              <w:top w:val="nil"/>
              <w:bottom w:val="nil"/>
            </w:tcBorders>
            <w:vAlign w:val="top"/>
          </w:tcPr>
          <w:p w14:paraId="6F24A806">
            <w:pPr>
              <w:rPr>
                <w:rFonts w:ascii="Arial"/>
                <w:sz w:val="21"/>
              </w:rPr>
            </w:pPr>
          </w:p>
        </w:tc>
        <w:tc>
          <w:tcPr>
            <w:tcW w:w="3026" w:type="dxa"/>
            <w:vAlign w:val="top"/>
          </w:tcPr>
          <w:p w14:paraId="26133254">
            <w:pPr>
              <w:pStyle w:val="7"/>
              <w:spacing w:before="78" w:line="218" w:lineRule="auto"/>
              <w:ind w:left="121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二等奖</w:t>
            </w:r>
          </w:p>
        </w:tc>
        <w:tc>
          <w:tcPr>
            <w:tcW w:w="2323" w:type="dxa"/>
            <w:vAlign w:val="top"/>
          </w:tcPr>
          <w:p w14:paraId="19040E13">
            <w:pPr>
              <w:pStyle w:val="7"/>
              <w:spacing w:before="78" w:line="218" w:lineRule="auto"/>
              <w:ind w:left="100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400</w:t>
            </w:r>
          </w:p>
        </w:tc>
      </w:tr>
      <w:tr w14:paraId="63415A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170" w:type="dxa"/>
            <w:vMerge w:val="continue"/>
            <w:tcBorders>
              <w:top w:val="nil"/>
              <w:bottom w:val="nil"/>
            </w:tcBorders>
            <w:vAlign w:val="top"/>
          </w:tcPr>
          <w:p w14:paraId="1FFD8B41">
            <w:pPr>
              <w:rPr>
                <w:rFonts w:ascii="Arial"/>
                <w:sz w:val="21"/>
              </w:rPr>
            </w:pPr>
          </w:p>
        </w:tc>
        <w:tc>
          <w:tcPr>
            <w:tcW w:w="2324" w:type="dxa"/>
            <w:vMerge w:val="continue"/>
            <w:tcBorders>
              <w:top w:val="nil"/>
            </w:tcBorders>
            <w:vAlign w:val="top"/>
          </w:tcPr>
          <w:p w14:paraId="783C26A4">
            <w:pPr>
              <w:rPr>
                <w:rFonts w:ascii="Arial"/>
                <w:sz w:val="21"/>
              </w:rPr>
            </w:pPr>
          </w:p>
        </w:tc>
        <w:tc>
          <w:tcPr>
            <w:tcW w:w="3026" w:type="dxa"/>
            <w:vAlign w:val="top"/>
          </w:tcPr>
          <w:p w14:paraId="1339F8C0">
            <w:pPr>
              <w:pStyle w:val="7"/>
              <w:spacing w:before="115" w:line="231" w:lineRule="auto"/>
              <w:ind w:left="121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三等奖</w:t>
            </w:r>
          </w:p>
        </w:tc>
        <w:tc>
          <w:tcPr>
            <w:tcW w:w="2323" w:type="dxa"/>
            <w:vAlign w:val="top"/>
          </w:tcPr>
          <w:p w14:paraId="1B8F2CB8">
            <w:pPr>
              <w:pStyle w:val="7"/>
              <w:spacing w:before="115" w:line="270" w:lineRule="exact"/>
              <w:ind w:left="1009"/>
              <w:rPr>
                <w:sz w:val="20"/>
                <w:szCs w:val="20"/>
              </w:rPr>
            </w:pPr>
            <w:r>
              <w:rPr>
                <w:spacing w:val="1"/>
                <w:position w:val="1"/>
                <w:sz w:val="20"/>
                <w:szCs w:val="20"/>
              </w:rPr>
              <w:t>200</w:t>
            </w:r>
          </w:p>
        </w:tc>
      </w:tr>
      <w:tr w14:paraId="373698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170" w:type="dxa"/>
            <w:vMerge w:val="continue"/>
            <w:tcBorders>
              <w:top w:val="nil"/>
              <w:bottom w:val="nil"/>
            </w:tcBorders>
            <w:vAlign w:val="top"/>
          </w:tcPr>
          <w:p w14:paraId="5E3292D5">
            <w:pPr>
              <w:rPr>
                <w:rFonts w:ascii="Arial"/>
                <w:sz w:val="21"/>
              </w:rPr>
            </w:pPr>
          </w:p>
        </w:tc>
        <w:tc>
          <w:tcPr>
            <w:tcW w:w="2324" w:type="dxa"/>
            <w:vMerge w:val="restart"/>
            <w:tcBorders>
              <w:bottom w:val="nil"/>
            </w:tcBorders>
            <w:vAlign w:val="top"/>
          </w:tcPr>
          <w:p w14:paraId="389E6CD3">
            <w:pPr>
              <w:spacing w:line="372" w:lineRule="auto"/>
              <w:rPr>
                <w:rFonts w:ascii="Arial"/>
                <w:sz w:val="21"/>
              </w:rPr>
            </w:pPr>
          </w:p>
          <w:p w14:paraId="6EF6658F">
            <w:pPr>
              <w:pStyle w:val="7"/>
              <w:spacing w:before="65" w:line="231" w:lineRule="auto"/>
              <w:ind w:left="541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地（市）厅级</w:t>
            </w:r>
          </w:p>
        </w:tc>
        <w:tc>
          <w:tcPr>
            <w:tcW w:w="3026" w:type="dxa"/>
            <w:vAlign w:val="top"/>
          </w:tcPr>
          <w:p w14:paraId="5DA5469F">
            <w:pPr>
              <w:pStyle w:val="7"/>
              <w:spacing w:before="79" w:line="217" w:lineRule="auto"/>
              <w:ind w:left="121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一等奖</w:t>
            </w:r>
          </w:p>
        </w:tc>
        <w:tc>
          <w:tcPr>
            <w:tcW w:w="2323" w:type="dxa"/>
            <w:vAlign w:val="top"/>
          </w:tcPr>
          <w:p w14:paraId="6B8F2264">
            <w:pPr>
              <w:pStyle w:val="7"/>
              <w:spacing w:before="79" w:line="217" w:lineRule="auto"/>
              <w:ind w:left="1022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150</w:t>
            </w:r>
          </w:p>
        </w:tc>
      </w:tr>
      <w:tr w14:paraId="7098D9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1170" w:type="dxa"/>
            <w:vMerge w:val="continue"/>
            <w:tcBorders>
              <w:top w:val="nil"/>
              <w:bottom w:val="nil"/>
            </w:tcBorders>
            <w:vAlign w:val="top"/>
          </w:tcPr>
          <w:p w14:paraId="3B06F0EB">
            <w:pPr>
              <w:rPr>
                <w:rFonts w:ascii="Arial"/>
                <w:sz w:val="21"/>
              </w:rPr>
            </w:pPr>
          </w:p>
        </w:tc>
        <w:tc>
          <w:tcPr>
            <w:tcW w:w="2324" w:type="dxa"/>
            <w:vMerge w:val="continue"/>
            <w:tcBorders>
              <w:top w:val="nil"/>
              <w:bottom w:val="nil"/>
            </w:tcBorders>
            <w:vAlign w:val="top"/>
          </w:tcPr>
          <w:p w14:paraId="3870BD4F">
            <w:pPr>
              <w:rPr>
                <w:rFonts w:ascii="Arial"/>
                <w:sz w:val="21"/>
              </w:rPr>
            </w:pPr>
          </w:p>
        </w:tc>
        <w:tc>
          <w:tcPr>
            <w:tcW w:w="3026" w:type="dxa"/>
            <w:vAlign w:val="top"/>
          </w:tcPr>
          <w:p w14:paraId="06D98C10">
            <w:pPr>
              <w:pStyle w:val="7"/>
              <w:spacing w:before="109" w:line="231" w:lineRule="auto"/>
              <w:ind w:left="121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二等奖</w:t>
            </w:r>
          </w:p>
        </w:tc>
        <w:tc>
          <w:tcPr>
            <w:tcW w:w="2323" w:type="dxa"/>
            <w:vAlign w:val="top"/>
          </w:tcPr>
          <w:p w14:paraId="5EDBFCE7">
            <w:pPr>
              <w:pStyle w:val="7"/>
              <w:spacing w:before="109" w:line="264" w:lineRule="exact"/>
              <w:ind w:left="1022"/>
              <w:rPr>
                <w:sz w:val="20"/>
                <w:szCs w:val="20"/>
              </w:rPr>
            </w:pPr>
            <w:r>
              <w:rPr>
                <w:spacing w:val="-3"/>
                <w:position w:val="1"/>
                <w:sz w:val="20"/>
                <w:szCs w:val="20"/>
              </w:rPr>
              <w:t>120</w:t>
            </w:r>
          </w:p>
        </w:tc>
      </w:tr>
      <w:tr w14:paraId="38DB92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170" w:type="dxa"/>
            <w:vMerge w:val="continue"/>
            <w:tcBorders>
              <w:top w:val="nil"/>
              <w:bottom w:val="nil"/>
            </w:tcBorders>
            <w:vAlign w:val="top"/>
          </w:tcPr>
          <w:p w14:paraId="209D4F07">
            <w:pPr>
              <w:rPr>
                <w:rFonts w:ascii="Arial"/>
                <w:sz w:val="21"/>
              </w:rPr>
            </w:pPr>
          </w:p>
        </w:tc>
        <w:tc>
          <w:tcPr>
            <w:tcW w:w="2324" w:type="dxa"/>
            <w:vMerge w:val="continue"/>
            <w:tcBorders>
              <w:top w:val="nil"/>
            </w:tcBorders>
            <w:vAlign w:val="top"/>
          </w:tcPr>
          <w:p w14:paraId="1CB8002A">
            <w:pPr>
              <w:rPr>
                <w:rFonts w:ascii="Arial"/>
                <w:sz w:val="21"/>
              </w:rPr>
            </w:pPr>
          </w:p>
        </w:tc>
        <w:tc>
          <w:tcPr>
            <w:tcW w:w="3026" w:type="dxa"/>
            <w:vAlign w:val="top"/>
          </w:tcPr>
          <w:p w14:paraId="1EA02D73">
            <w:pPr>
              <w:pStyle w:val="7"/>
              <w:spacing w:before="81" w:line="216" w:lineRule="auto"/>
              <w:ind w:left="121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三等奖</w:t>
            </w:r>
          </w:p>
        </w:tc>
        <w:tc>
          <w:tcPr>
            <w:tcW w:w="2323" w:type="dxa"/>
            <w:vAlign w:val="top"/>
          </w:tcPr>
          <w:p w14:paraId="4B702A1F">
            <w:pPr>
              <w:pStyle w:val="7"/>
              <w:spacing w:before="81" w:line="216" w:lineRule="auto"/>
              <w:ind w:left="1022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100</w:t>
            </w:r>
          </w:p>
        </w:tc>
      </w:tr>
      <w:tr w14:paraId="369D51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170" w:type="dxa"/>
            <w:vMerge w:val="continue"/>
            <w:tcBorders>
              <w:top w:val="nil"/>
              <w:bottom w:val="nil"/>
            </w:tcBorders>
            <w:vAlign w:val="top"/>
          </w:tcPr>
          <w:p w14:paraId="4D514B27">
            <w:pPr>
              <w:rPr>
                <w:rFonts w:ascii="Arial"/>
                <w:sz w:val="21"/>
              </w:rPr>
            </w:pPr>
          </w:p>
        </w:tc>
        <w:tc>
          <w:tcPr>
            <w:tcW w:w="2324" w:type="dxa"/>
            <w:vMerge w:val="restart"/>
            <w:tcBorders>
              <w:bottom w:val="nil"/>
            </w:tcBorders>
            <w:vAlign w:val="top"/>
          </w:tcPr>
          <w:p w14:paraId="1E1D629D">
            <w:pPr>
              <w:spacing w:line="343" w:lineRule="auto"/>
              <w:rPr>
                <w:rFonts w:ascii="Arial"/>
                <w:sz w:val="21"/>
              </w:rPr>
            </w:pPr>
          </w:p>
          <w:p w14:paraId="6F0BB0FD">
            <w:pPr>
              <w:pStyle w:val="7"/>
              <w:spacing w:before="65" w:line="230" w:lineRule="auto"/>
              <w:ind w:left="96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校级</w:t>
            </w:r>
          </w:p>
        </w:tc>
        <w:tc>
          <w:tcPr>
            <w:tcW w:w="3026" w:type="dxa"/>
            <w:vAlign w:val="top"/>
          </w:tcPr>
          <w:p w14:paraId="6C5178AA">
            <w:pPr>
              <w:pStyle w:val="7"/>
              <w:spacing w:before="79" w:line="217" w:lineRule="auto"/>
              <w:ind w:left="121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一等奖</w:t>
            </w:r>
          </w:p>
        </w:tc>
        <w:tc>
          <w:tcPr>
            <w:tcW w:w="2323" w:type="dxa"/>
            <w:vAlign w:val="top"/>
          </w:tcPr>
          <w:p w14:paraId="40C2976D">
            <w:pPr>
              <w:pStyle w:val="7"/>
              <w:spacing w:before="79" w:line="217" w:lineRule="auto"/>
              <w:ind w:left="10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</w:tr>
      <w:tr w14:paraId="5E060C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170" w:type="dxa"/>
            <w:vMerge w:val="continue"/>
            <w:tcBorders>
              <w:top w:val="nil"/>
              <w:bottom w:val="nil"/>
            </w:tcBorders>
            <w:vAlign w:val="top"/>
          </w:tcPr>
          <w:p w14:paraId="0C88F354">
            <w:pPr>
              <w:rPr>
                <w:rFonts w:ascii="Arial"/>
                <w:sz w:val="21"/>
              </w:rPr>
            </w:pPr>
          </w:p>
        </w:tc>
        <w:tc>
          <w:tcPr>
            <w:tcW w:w="2324" w:type="dxa"/>
            <w:vMerge w:val="continue"/>
            <w:tcBorders>
              <w:top w:val="nil"/>
              <w:bottom w:val="nil"/>
            </w:tcBorders>
            <w:vAlign w:val="top"/>
          </w:tcPr>
          <w:p w14:paraId="3C908BD9">
            <w:pPr>
              <w:rPr>
                <w:rFonts w:ascii="Arial"/>
                <w:sz w:val="21"/>
              </w:rPr>
            </w:pPr>
          </w:p>
        </w:tc>
        <w:tc>
          <w:tcPr>
            <w:tcW w:w="3026" w:type="dxa"/>
            <w:vAlign w:val="top"/>
          </w:tcPr>
          <w:p w14:paraId="624A9611">
            <w:pPr>
              <w:pStyle w:val="7"/>
              <w:spacing w:before="81" w:line="216" w:lineRule="auto"/>
              <w:ind w:left="121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二等奖</w:t>
            </w:r>
          </w:p>
        </w:tc>
        <w:tc>
          <w:tcPr>
            <w:tcW w:w="2323" w:type="dxa"/>
            <w:vAlign w:val="top"/>
          </w:tcPr>
          <w:p w14:paraId="1045C970">
            <w:pPr>
              <w:pStyle w:val="7"/>
              <w:spacing w:before="81" w:line="216" w:lineRule="auto"/>
              <w:ind w:left="106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</w:tr>
      <w:tr w14:paraId="7440BA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170" w:type="dxa"/>
            <w:vMerge w:val="continue"/>
            <w:tcBorders>
              <w:top w:val="nil"/>
            </w:tcBorders>
            <w:vAlign w:val="top"/>
          </w:tcPr>
          <w:p w14:paraId="343A4BC9">
            <w:pPr>
              <w:rPr>
                <w:rFonts w:ascii="Arial"/>
                <w:sz w:val="21"/>
              </w:rPr>
            </w:pPr>
          </w:p>
        </w:tc>
        <w:tc>
          <w:tcPr>
            <w:tcW w:w="2324" w:type="dxa"/>
            <w:vMerge w:val="continue"/>
            <w:tcBorders>
              <w:top w:val="nil"/>
            </w:tcBorders>
            <w:vAlign w:val="top"/>
          </w:tcPr>
          <w:p w14:paraId="38C0F1F9">
            <w:pPr>
              <w:rPr>
                <w:rFonts w:ascii="Arial"/>
                <w:sz w:val="21"/>
              </w:rPr>
            </w:pPr>
          </w:p>
        </w:tc>
        <w:tc>
          <w:tcPr>
            <w:tcW w:w="3026" w:type="dxa"/>
            <w:vAlign w:val="top"/>
          </w:tcPr>
          <w:p w14:paraId="77A0CC13">
            <w:pPr>
              <w:pStyle w:val="7"/>
              <w:spacing w:before="79" w:line="217" w:lineRule="auto"/>
              <w:ind w:left="121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三等奖</w:t>
            </w:r>
          </w:p>
        </w:tc>
        <w:tc>
          <w:tcPr>
            <w:tcW w:w="2323" w:type="dxa"/>
            <w:vAlign w:val="top"/>
          </w:tcPr>
          <w:p w14:paraId="0C0402EA">
            <w:pPr>
              <w:pStyle w:val="7"/>
              <w:spacing w:before="79" w:line="217" w:lineRule="auto"/>
              <w:ind w:left="106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50</w:t>
            </w:r>
          </w:p>
        </w:tc>
      </w:tr>
      <w:tr w14:paraId="2CA531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70" w:type="dxa"/>
            <w:vMerge w:val="restart"/>
            <w:tcBorders>
              <w:bottom w:val="nil"/>
            </w:tcBorders>
            <w:vAlign w:val="top"/>
          </w:tcPr>
          <w:p w14:paraId="3B34E58F">
            <w:pPr>
              <w:spacing w:line="242" w:lineRule="auto"/>
              <w:rPr>
                <w:rFonts w:ascii="Arial"/>
                <w:sz w:val="21"/>
              </w:rPr>
            </w:pPr>
          </w:p>
          <w:p w14:paraId="732A04D9">
            <w:pPr>
              <w:spacing w:line="242" w:lineRule="auto"/>
              <w:rPr>
                <w:rFonts w:ascii="Arial"/>
                <w:sz w:val="21"/>
              </w:rPr>
            </w:pPr>
          </w:p>
          <w:p w14:paraId="74CD3E86">
            <w:pPr>
              <w:spacing w:before="65" w:line="203" w:lineRule="auto"/>
              <w:ind w:left="377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spacing w:val="6"/>
                <w:sz w:val="20"/>
                <w:szCs w:val="20"/>
              </w:rPr>
              <w:t>论文</w:t>
            </w:r>
          </w:p>
        </w:tc>
        <w:tc>
          <w:tcPr>
            <w:tcW w:w="5350" w:type="dxa"/>
            <w:gridSpan w:val="2"/>
            <w:vAlign w:val="top"/>
          </w:tcPr>
          <w:p w14:paraId="7030663F">
            <w:pPr>
              <w:pStyle w:val="7"/>
              <w:spacing w:before="102" w:line="233" w:lineRule="auto"/>
              <w:ind w:left="2488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pacing w:val="-32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类</w:t>
            </w:r>
          </w:p>
        </w:tc>
        <w:tc>
          <w:tcPr>
            <w:tcW w:w="2323" w:type="dxa"/>
            <w:vAlign w:val="top"/>
          </w:tcPr>
          <w:p w14:paraId="35165829">
            <w:pPr>
              <w:pStyle w:val="7"/>
              <w:spacing w:before="102" w:line="238" w:lineRule="auto"/>
              <w:ind w:left="100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400</w:t>
            </w:r>
          </w:p>
        </w:tc>
      </w:tr>
      <w:tr w14:paraId="56BC92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1170" w:type="dxa"/>
            <w:vMerge w:val="continue"/>
            <w:tcBorders>
              <w:top w:val="nil"/>
              <w:bottom w:val="nil"/>
            </w:tcBorders>
            <w:vAlign w:val="top"/>
          </w:tcPr>
          <w:p w14:paraId="4F34E0AF">
            <w:pPr>
              <w:rPr>
                <w:rFonts w:ascii="Arial"/>
                <w:sz w:val="21"/>
              </w:rPr>
            </w:pPr>
          </w:p>
        </w:tc>
        <w:tc>
          <w:tcPr>
            <w:tcW w:w="5350" w:type="dxa"/>
            <w:gridSpan w:val="2"/>
            <w:vAlign w:val="top"/>
          </w:tcPr>
          <w:p w14:paraId="23B84AB1">
            <w:pPr>
              <w:pStyle w:val="7"/>
              <w:spacing w:before="113" w:line="233" w:lineRule="auto"/>
              <w:ind w:left="24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>
              <w:rPr>
                <w:spacing w:val="-3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类</w:t>
            </w:r>
          </w:p>
        </w:tc>
        <w:tc>
          <w:tcPr>
            <w:tcW w:w="2323" w:type="dxa"/>
            <w:vAlign w:val="top"/>
          </w:tcPr>
          <w:p w14:paraId="285F3B53">
            <w:pPr>
              <w:pStyle w:val="7"/>
              <w:spacing w:before="113" w:line="270" w:lineRule="exact"/>
              <w:ind w:left="1011"/>
              <w:rPr>
                <w:sz w:val="20"/>
                <w:szCs w:val="20"/>
              </w:rPr>
            </w:pPr>
            <w:r>
              <w:rPr>
                <w:spacing w:val="1"/>
                <w:position w:val="1"/>
                <w:sz w:val="20"/>
                <w:szCs w:val="20"/>
              </w:rPr>
              <w:t>300</w:t>
            </w:r>
          </w:p>
        </w:tc>
      </w:tr>
      <w:tr w14:paraId="001E0A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170" w:type="dxa"/>
            <w:vMerge w:val="continue"/>
            <w:tcBorders>
              <w:top w:val="nil"/>
            </w:tcBorders>
            <w:vAlign w:val="top"/>
          </w:tcPr>
          <w:p w14:paraId="3CD921F5">
            <w:pPr>
              <w:rPr>
                <w:rFonts w:ascii="Arial"/>
                <w:sz w:val="21"/>
              </w:rPr>
            </w:pPr>
          </w:p>
        </w:tc>
        <w:tc>
          <w:tcPr>
            <w:tcW w:w="5350" w:type="dxa"/>
            <w:gridSpan w:val="2"/>
            <w:vAlign w:val="top"/>
          </w:tcPr>
          <w:p w14:paraId="1FBCDEF7">
            <w:pPr>
              <w:pStyle w:val="7"/>
              <w:spacing w:before="147" w:line="233" w:lineRule="auto"/>
              <w:ind w:left="2493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pacing w:val="-3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类</w:t>
            </w:r>
          </w:p>
        </w:tc>
        <w:tc>
          <w:tcPr>
            <w:tcW w:w="2323" w:type="dxa"/>
            <w:vAlign w:val="top"/>
          </w:tcPr>
          <w:p w14:paraId="27292618">
            <w:pPr>
              <w:pStyle w:val="7"/>
              <w:spacing w:before="147" w:line="271" w:lineRule="exact"/>
              <w:ind w:left="1009"/>
              <w:rPr>
                <w:sz w:val="20"/>
                <w:szCs w:val="20"/>
              </w:rPr>
            </w:pPr>
            <w:r>
              <w:rPr>
                <w:spacing w:val="1"/>
                <w:position w:val="1"/>
                <w:sz w:val="20"/>
                <w:szCs w:val="20"/>
              </w:rPr>
              <w:t>200</w:t>
            </w:r>
          </w:p>
        </w:tc>
      </w:tr>
    </w:tbl>
    <w:p w14:paraId="432A3E16">
      <w:pPr>
        <w:rPr>
          <w:rFonts w:ascii="Arial"/>
          <w:sz w:val="21"/>
        </w:rPr>
      </w:pPr>
    </w:p>
    <w:p w14:paraId="407FF49F">
      <w:pPr>
        <w:rPr>
          <w:rFonts w:ascii="Arial" w:hAnsi="Arial" w:eastAsia="Arial" w:cs="Arial"/>
          <w:sz w:val="21"/>
          <w:szCs w:val="21"/>
        </w:rPr>
        <w:sectPr>
          <w:footerReference r:id="rId21" w:type="default"/>
          <w:pgSz w:w="11906" w:h="16839"/>
          <w:pgMar w:top="1431" w:right="1479" w:bottom="1293" w:left="1528" w:header="0" w:footer="1077" w:gutter="0"/>
          <w:cols w:space="720" w:num="1"/>
        </w:sectPr>
      </w:pPr>
    </w:p>
    <w:p w14:paraId="25262CA5">
      <w:pPr>
        <w:spacing w:line="19" w:lineRule="exact"/>
      </w:pPr>
    </w:p>
    <w:tbl>
      <w:tblPr>
        <w:tblStyle w:val="6"/>
        <w:tblW w:w="884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70"/>
        <w:gridCol w:w="1009"/>
        <w:gridCol w:w="1247"/>
        <w:gridCol w:w="3093"/>
        <w:gridCol w:w="2324"/>
      </w:tblGrid>
      <w:tr w14:paraId="5F6F8E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170" w:type="dxa"/>
            <w:vMerge w:val="restart"/>
            <w:tcBorders>
              <w:bottom w:val="nil"/>
            </w:tcBorders>
            <w:vAlign w:val="top"/>
          </w:tcPr>
          <w:p w14:paraId="44A4E97F">
            <w:pPr>
              <w:rPr>
                <w:rFonts w:ascii="Arial"/>
                <w:sz w:val="21"/>
              </w:rPr>
            </w:pPr>
          </w:p>
        </w:tc>
        <w:tc>
          <w:tcPr>
            <w:tcW w:w="5349" w:type="dxa"/>
            <w:gridSpan w:val="3"/>
            <w:vAlign w:val="top"/>
          </w:tcPr>
          <w:p w14:paraId="0967707E">
            <w:pPr>
              <w:pStyle w:val="7"/>
              <w:spacing w:before="155" w:line="232" w:lineRule="auto"/>
              <w:ind w:left="238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>
              <w:rPr>
                <w:spacing w:val="-3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扩类</w:t>
            </w:r>
          </w:p>
        </w:tc>
        <w:tc>
          <w:tcPr>
            <w:tcW w:w="2324" w:type="dxa"/>
            <w:vAlign w:val="top"/>
          </w:tcPr>
          <w:p w14:paraId="141BFA11">
            <w:pPr>
              <w:pStyle w:val="7"/>
              <w:spacing w:before="155" w:line="271" w:lineRule="exact"/>
              <w:ind w:left="1023"/>
              <w:rPr>
                <w:sz w:val="20"/>
                <w:szCs w:val="20"/>
              </w:rPr>
            </w:pPr>
            <w:r>
              <w:rPr>
                <w:spacing w:val="-3"/>
                <w:position w:val="1"/>
                <w:sz w:val="20"/>
                <w:szCs w:val="20"/>
              </w:rPr>
              <w:t>180</w:t>
            </w:r>
          </w:p>
        </w:tc>
      </w:tr>
      <w:tr w14:paraId="10CAB3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1170" w:type="dxa"/>
            <w:vMerge w:val="continue"/>
            <w:tcBorders>
              <w:top w:val="nil"/>
              <w:bottom w:val="nil"/>
            </w:tcBorders>
            <w:vAlign w:val="top"/>
          </w:tcPr>
          <w:p w14:paraId="0A6F2260">
            <w:pPr>
              <w:rPr>
                <w:rFonts w:ascii="Arial"/>
                <w:sz w:val="21"/>
              </w:rPr>
            </w:pPr>
          </w:p>
        </w:tc>
        <w:tc>
          <w:tcPr>
            <w:tcW w:w="5349" w:type="dxa"/>
            <w:gridSpan w:val="3"/>
            <w:vAlign w:val="top"/>
          </w:tcPr>
          <w:p w14:paraId="61A8C17A">
            <w:pPr>
              <w:pStyle w:val="7"/>
              <w:spacing w:before="112" w:line="231" w:lineRule="auto"/>
              <w:ind w:left="2166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北大核心类</w:t>
            </w:r>
          </w:p>
        </w:tc>
        <w:tc>
          <w:tcPr>
            <w:tcW w:w="2324" w:type="dxa"/>
            <w:vAlign w:val="top"/>
          </w:tcPr>
          <w:p w14:paraId="67D1475A">
            <w:pPr>
              <w:pStyle w:val="7"/>
              <w:spacing w:before="113" w:line="270" w:lineRule="exact"/>
              <w:ind w:left="1023"/>
              <w:rPr>
                <w:sz w:val="20"/>
                <w:szCs w:val="20"/>
              </w:rPr>
            </w:pPr>
            <w:r>
              <w:rPr>
                <w:spacing w:val="-3"/>
                <w:position w:val="1"/>
                <w:sz w:val="20"/>
                <w:szCs w:val="20"/>
              </w:rPr>
              <w:t>150</w:t>
            </w:r>
          </w:p>
        </w:tc>
      </w:tr>
      <w:tr w14:paraId="6A50D4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170" w:type="dxa"/>
            <w:vMerge w:val="continue"/>
            <w:tcBorders>
              <w:top w:val="nil"/>
              <w:bottom w:val="nil"/>
            </w:tcBorders>
            <w:vAlign w:val="top"/>
          </w:tcPr>
          <w:p w14:paraId="43741287">
            <w:pPr>
              <w:rPr>
                <w:rFonts w:ascii="Arial"/>
                <w:sz w:val="21"/>
              </w:rPr>
            </w:pPr>
          </w:p>
        </w:tc>
        <w:tc>
          <w:tcPr>
            <w:tcW w:w="5349" w:type="dxa"/>
            <w:gridSpan w:val="3"/>
            <w:vAlign w:val="top"/>
          </w:tcPr>
          <w:p w14:paraId="2EA74164">
            <w:pPr>
              <w:pStyle w:val="7"/>
              <w:spacing w:before="109" w:line="230" w:lineRule="auto"/>
              <w:ind w:left="1743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普通本科高校学报类</w:t>
            </w:r>
          </w:p>
        </w:tc>
        <w:tc>
          <w:tcPr>
            <w:tcW w:w="2324" w:type="dxa"/>
            <w:vAlign w:val="top"/>
          </w:tcPr>
          <w:p w14:paraId="2E840100">
            <w:pPr>
              <w:pStyle w:val="7"/>
              <w:spacing w:before="109" w:line="270" w:lineRule="exact"/>
              <w:ind w:left="1064"/>
              <w:rPr>
                <w:sz w:val="20"/>
                <w:szCs w:val="20"/>
              </w:rPr>
            </w:pPr>
            <w:r>
              <w:rPr>
                <w:position w:val="1"/>
                <w:sz w:val="20"/>
                <w:szCs w:val="20"/>
              </w:rPr>
              <w:t>60</w:t>
            </w:r>
          </w:p>
        </w:tc>
      </w:tr>
      <w:tr w14:paraId="5795A5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170" w:type="dxa"/>
            <w:vMerge w:val="continue"/>
            <w:tcBorders>
              <w:top w:val="nil"/>
            </w:tcBorders>
            <w:vAlign w:val="top"/>
          </w:tcPr>
          <w:p w14:paraId="7910C8E0">
            <w:pPr>
              <w:rPr>
                <w:rFonts w:ascii="Arial"/>
                <w:sz w:val="21"/>
              </w:rPr>
            </w:pPr>
          </w:p>
        </w:tc>
        <w:tc>
          <w:tcPr>
            <w:tcW w:w="5349" w:type="dxa"/>
            <w:gridSpan w:val="3"/>
            <w:vAlign w:val="top"/>
          </w:tcPr>
          <w:p w14:paraId="1D67B891">
            <w:pPr>
              <w:pStyle w:val="7"/>
              <w:spacing w:before="107" w:line="233" w:lineRule="auto"/>
              <w:ind w:left="24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>
              <w:rPr>
                <w:spacing w:val="-3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类</w:t>
            </w:r>
          </w:p>
        </w:tc>
        <w:tc>
          <w:tcPr>
            <w:tcW w:w="2324" w:type="dxa"/>
            <w:vAlign w:val="top"/>
          </w:tcPr>
          <w:p w14:paraId="051E7B55">
            <w:pPr>
              <w:pStyle w:val="7"/>
              <w:spacing w:before="107" w:line="270" w:lineRule="exact"/>
              <w:ind w:left="1078"/>
              <w:rPr>
                <w:sz w:val="20"/>
                <w:szCs w:val="20"/>
              </w:rPr>
            </w:pPr>
            <w:r>
              <w:rPr>
                <w:spacing w:val="-7"/>
                <w:position w:val="1"/>
                <w:sz w:val="20"/>
                <w:szCs w:val="20"/>
              </w:rPr>
              <w:t>10</w:t>
            </w:r>
          </w:p>
        </w:tc>
      </w:tr>
      <w:tr w14:paraId="161FD5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1170" w:type="dxa"/>
            <w:vMerge w:val="restart"/>
            <w:tcBorders>
              <w:bottom w:val="nil"/>
            </w:tcBorders>
            <w:vAlign w:val="top"/>
          </w:tcPr>
          <w:p w14:paraId="1B3C7ABC">
            <w:pPr>
              <w:spacing w:line="241" w:lineRule="auto"/>
              <w:rPr>
                <w:rFonts w:ascii="Arial"/>
                <w:sz w:val="21"/>
              </w:rPr>
            </w:pPr>
          </w:p>
          <w:p w14:paraId="247B70D7">
            <w:pPr>
              <w:spacing w:line="241" w:lineRule="auto"/>
              <w:rPr>
                <w:rFonts w:ascii="Arial"/>
                <w:sz w:val="21"/>
              </w:rPr>
            </w:pPr>
          </w:p>
          <w:p w14:paraId="18211215">
            <w:pPr>
              <w:spacing w:line="242" w:lineRule="auto"/>
              <w:rPr>
                <w:rFonts w:ascii="Arial"/>
                <w:sz w:val="21"/>
              </w:rPr>
            </w:pPr>
          </w:p>
          <w:p w14:paraId="6CE2E2AA">
            <w:pPr>
              <w:spacing w:line="242" w:lineRule="auto"/>
              <w:rPr>
                <w:rFonts w:ascii="Arial"/>
                <w:sz w:val="21"/>
              </w:rPr>
            </w:pPr>
          </w:p>
          <w:p w14:paraId="1C9ED509">
            <w:pPr>
              <w:spacing w:line="242" w:lineRule="auto"/>
              <w:rPr>
                <w:rFonts w:ascii="Arial"/>
                <w:sz w:val="21"/>
              </w:rPr>
            </w:pPr>
          </w:p>
          <w:p w14:paraId="057A3C91">
            <w:pPr>
              <w:spacing w:before="65" w:line="232" w:lineRule="auto"/>
              <w:ind w:left="385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spacing w:val="2"/>
                <w:sz w:val="20"/>
                <w:szCs w:val="20"/>
              </w:rPr>
              <w:t>著作</w:t>
            </w:r>
          </w:p>
        </w:tc>
        <w:tc>
          <w:tcPr>
            <w:tcW w:w="2256" w:type="dxa"/>
            <w:gridSpan w:val="2"/>
            <w:vMerge w:val="restart"/>
            <w:tcBorders>
              <w:bottom w:val="nil"/>
            </w:tcBorders>
            <w:vAlign w:val="top"/>
          </w:tcPr>
          <w:p w14:paraId="6A417604">
            <w:pPr>
              <w:pStyle w:val="7"/>
              <w:spacing w:before="272" w:line="232" w:lineRule="auto"/>
              <w:ind w:left="9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专著</w:t>
            </w:r>
          </w:p>
        </w:tc>
        <w:tc>
          <w:tcPr>
            <w:tcW w:w="3093" w:type="dxa"/>
            <w:vAlign w:val="top"/>
          </w:tcPr>
          <w:p w14:paraId="41FB3817">
            <w:pPr>
              <w:pStyle w:val="7"/>
              <w:spacing w:before="61" w:line="219" w:lineRule="auto"/>
              <w:ind w:left="1046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A</w:t>
            </w:r>
            <w:r>
              <w:rPr>
                <w:spacing w:val="-33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类出版社</w:t>
            </w:r>
          </w:p>
        </w:tc>
        <w:tc>
          <w:tcPr>
            <w:tcW w:w="2324" w:type="dxa"/>
            <w:vAlign w:val="top"/>
          </w:tcPr>
          <w:p w14:paraId="58050E95">
            <w:pPr>
              <w:pStyle w:val="7"/>
              <w:spacing w:before="61" w:line="219" w:lineRule="auto"/>
              <w:ind w:left="85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200/部</w:t>
            </w:r>
          </w:p>
        </w:tc>
      </w:tr>
      <w:tr w14:paraId="243C32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1170" w:type="dxa"/>
            <w:vMerge w:val="continue"/>
            <w:tcBorders>
              <w:top w:val="nil"/>
              <w:bottom w:val="nil"/>
            </w:tcBorders>
            <w:vAlign w:val="top"/>
          </w:tcPr>
          <w:p w14:paraId="7662A838">
            <w:pPr>
              <w:rPr>
                <w:rFonts w:ascii="Arial"/>
                <w:sz w:val="21"/>
              </w:rPr>
            </w:pPr>
          </w:p>
        </w:tc>
        <w:tc>
          <w:tcPr>
            <w:tcW w:w="2256" w:type="dxa"/>
            <w:gridSpan w:val="2"/>
            <w:vMerge w:val="continue"/>
            <w:tcBorders>
              <w:top w:val="nil"/>
            </w:tcBorders>
            <w:vAlign w:val="top"/>
          </w:tcPr>
          <w:p w14:paraId="52C495D6">
            <w:pPr>
              <w:rPr>
                <w:rFonts w:ascii="Arial"/>
                <w:sz w:val="21"/>
              </w:rPr>
            </w:pPr>
          </w:p>
        </w:tc>
        <w:tc>
          <w:tcPr>
            <w:tcW w:w="3093" w:type="dxa"/>
            <w:vAlign w:val="top"/>
          </w:tcPr>
          <w:p w14:paraId="74BEFB4E">
            <w:pPr>
              <w:pStyle w:val="7"/>
              <w:spacing w:before="115" w:line="230" w:lineRule="auto"/>
              <w:ind w:left="720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其他类出版社出版</w:t>
            </w:r>
          </w:p>
        </w:tc>
        <w:tc>
          <w:tcPr>
            <w:tcW w:w="2324" w:type="dxa"/>
            <w:vAlign w:val="top"/>
          </w:tcPr>
          <w:p w14:paraId="65EDC92C">
            <w:pPr>
              <w:pStyle w:val="7"/>
              <w:spacing w:before="115" w:line="231" w:lineRule="auto"/>
              <w:ind w:left="86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150/部</w:t>
            </w:r>
          </w:p>
        </w:tc>
      </w:tr>
      <w:tr w14:paraId="79136C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1170" w:type="dxa"/>
            <w:vMerge w:val="continue"/>
            <w:tcBorders>
              <w:top w:val="nil"/>
              <w:bottom w:val="nil"/>
            </w:tcBorders>
            <w:vAlign w:val="top"/>
          </w:tcPr>
          <w:p w14:paraId="38D53E0A">
            <w:pPr>
              <w:rPr>
                <w:rFonts w:ascii="Arial"/>
                <w:sz w:val="21"/>
              </w:rPr>
            </w:pPr>
          </w:p>
        </w:tc>
        <w:tc>
          <w:tcPr>
            <w:tcW w:w="2256" w:type="dxa"/>
            <w:gridSpan w:val="2"/>
            <w:vMerge w:val="restart"/>
            <w:tcBorders>
              <w:bottom w:val="nil"/>
            </w:tcBorders>
            <w:vAlign w:val="top"/>
          </w:tcPr>
          <w:p w14:paraId="1E54A9EC">
            <w:pPr>
              <w:spacing w:line="257" w:lineRule="auto"/>
              <w:rPr>
                <w:rFonts w:ascii="Arial"/>
                <w:sz w:val="21"/>
              </w:rPr>
            </w:pPr>
          </w:p>
          <w:p w14:paraId="7FE307DA">
            <w:pPr>
              <w:pStyle w:val="7"/>
              <w:spacing w:before="65" w:line="231" w:lineRule="auto"/>
              <w:ind w:left="61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译著、编著</w:t>
            </w:r>
          </w:p>
        </w:tc>
        <w:tc>
          <w:tcPr>
            <w:tcW w:w="3093" w:type="dxa"/>
            <w:vAlign w:val="top"/>
          </w:tcPr>
          <w:p w14:paraId="1EF18B47">
            <w:pPr>
              <w:pStyle w:val="7"/>
              <w:spacing w:before="114" w:line="232" w:lineRule="auto"/>
              <w:ind w:left="1046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A</w:t>
            </w:r>
            <w:r>
              <w:rPr>
                <w:spacing w:val="-33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类出版社</w:t>
            </w:r>
          </w:p>
        </w:tc>
        <w:tc>
          <w:tcPr>
            <w:tcW w:w="2324" w:type="dxa"/>
            <w:vAlign w:val="top"/>
          </w:tcPr>
          <w:p w14:paraId="7959174E">
            <w:pPr>
              <w:pStyle w:val="7"/>
              <w:spacing w:before="114" w:line="231" w:lineRule="auto"/>
              <w:ind w:left="86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100/部</w:t>
            </w:r>
          </w:p>
        </w:tc>
      </w:tr>
      <w:tr w14:paraId="421995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1170" w:type="dxa"/>
            <w:vMerge w:val="continue"/>
            <w:tcBorders>
              <w:top w:val="nil"/>
              <w:bottom w:val="nil"/>
            </w:tcBorders>
            <w:vAlign w:val="top"/>
          </w:tcPr>
          <w:p w14:paraId="25A7ED8D">
            <w:pPr>
              <w:rPr>
                <w:rFonts w:ascii="Arial"/>
                <w:sz w:val="21"/>
              </w:rPr>
            </w:pPr>
          </w:p>
        </w:tc>
        <w:tc>
          <w:tcPr>
            <w:tcW w:w="2256" w:type="dxa"/>
            <w:gridSpan w:val="2"/>
            <w:vMerge w:val="continue"/>
            <w:tcBorders>
              <w:top w:val="nil"/>
            </w:tcBorders>
            <w:vAlign w:val="top"/>
          </w:tcPr>
          <w:p w14:paraId="6E1635BC">
            <w:pPr>
              <w:rPr>
                <w:rFonts w:ascii="Arial"/>
                <w:sz w:val="21"/>
              </w:rPr>
            </w:pPr>
          </w:p>
        </w:tc>
        <w:tc>
          <w:tcPr>
            <w:tcW w:w="3093" w:type="dxa"/>
            <w:vAlign w:val="top"/>
          </w:tcPr>
          <w:p w14:paraId="43265380">
            <w:pPr>
              <w:pStyle w:val="7"/>
              <w:spacing w:before="114" w:line="230" w:lineRule="auto"/>
              <w:ind w:left="720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其他类出版社出版</w:t>
            </w:r>
          </w:p>
        </w:tc>
        <w:tc>
          <w:tcPr>
            <w:tcW w:w="2324" w:type="dxa"/>
            <w:vAlign w:val="top"/>
          </w:tcPr>
          <w:p w14:paraId="6C6AA88E">
            <w:pPr>
              <w:pStyle w:val="7"/>
              <w:spacing w:before="114" w:line="231" w:lineRule="auto"/>
              <w:ind w:left="90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80/部</w:t>
            </w:r>
          </w:p>
        </w:tc>
      </w:tr>
      <w:tr w14:paraId="033A58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1170" w:type="dxa"/>
            <w:vMerge w:val="continue"/>
            <w:tcBorders>
              <w:top w:val="nil"/>
              <w:bottom w:val="nil"/>
            </w:tcBorders>
            <w:vAlign w:val="top"/>
          </w:tcPr>
          <w:p w14:paraId="453DD7DD">
            <w:pPr>
              <w:rPr>
                <w:rFonts w:ascii="Arial"/>
                <w:sz w:val="21"/>
              </w:rPr>
            </w:pPr>
          </w:p>
        </w:tc>
        <w:tc>
          <w:tcPr>
            <w:tcW w:w="2256" w:type="dxa"/>
            <w:gridSpan w:val="2"/>
            <w:vMerge w:val="restart"/>
            <w:tcBorders>
              <w:bottom w:val="nil"/>
            </w:tcBorders>
            <w:vAlign w:val="top"/>
          </w:tcPr>
          <w:p w14:paraId="071CE33B">
            <w:pPr>
              <w:spacing w:line="258" w:lineRule="auto"/>
              <w:rPr>
                <w:rFonts w:ascii="Arial"/>
                <w:sz w:val="21"/>
              </w:rPr>
            </w:pPr>
          </w:p>
          <w:p w14:paraId="0E0F46EC">
            <w:pPr>
              <w:pStyle w:val="7"/>
              <w:spacing w:before="65" w:line="232" w:lineRule="auto"/>
              <w:ind w:left="92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教材</w:t>
            </w:r>
          </w:p>
        </w:tc>
        <w:tc>
          <w:tcPr>
            <w:tcW w:w="3093" w:type="dxa"/>
            <w:vAlign w:val="top"/>
          </w:tcPr>
          <w:p w14:paraId="579172EB">
            <w:pPr>
              <w:pStyle w:val="7"/>
              <w:spacing w:before="113" w:line="232" w:lineRule="auto"/>
              <w:ind w:left="1046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A</w:t>
            </w:r>
            <w:r>
              <w:rPr>
                <w:spacing w:val="-33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类出版社</w:t>
            </w:r>
          </w:p>
        </w:tc>
        <w:tc>
          <w:tcPr>
            <w:tcW w:w="2324" w:type="dxa"/>
            <w:vAlign w:val="top"/>
          </w:tcPr>
          <w:p w14:paraId="1F90D7D8">
            <w:pPr>
              <w:pStyle w:val="7"/>
              <w:spacing w:before="114" w:line="231" w:lineRule="auto"/>
              <w:ind w:left="90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80/部</w:t>
            </w:r>
          </w:p>
        </w:tc>
      </w:tr>
      <w:tr w14:paraId="2C6364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1170" w:type="dxa"/>
            <w:vMerge w:val="continue"/>
            <w:tcBorders>
              <w:top w:val="nil"/>
              <w:bottom w:val="nil"/>
            </w:tcBorders>
            <w:vAlign w:val="top"/>
          </w:tcPr>
          <w:p w14:paraId="62FAB947">
            <w:pPr>
              <w:rPr>
                <w:rFonts w:ascii="Arial"/>
                <w:sz w:val="21"/>
              </w:rPr>
            </w:pPr>
          </w:p>
        </w:tc>
        <w:tc>
          <w:tcPr>
            <w:tcW w:w="2256" w:type="dxa"/>
            <w:gridSpan w:val="2"/>
            <w:vMerge w:val="continue"/>
            <w:tcBorders>
              <w:top w:val="nil"/>
            </w:tcBorders>
            <w:vAlign w:val="top"/>
          </w:tcPr>
          <w:p w14:paraId="051E7682">
            <w:pPr>
              <w:rPr>
                <w:rFonts w:ascii="Arial"/>
                <w:sz w:val="21"/>
              </w:rPr>
            </w:pPr>
          </w:p>
        </w:tc>
        <w:tc>
          <w:tcPr>
            <w:tcW w:w="3093" w:type="dxa"/>
            <w:vAlign w:val="top"/>
          </w:tcPr>
          <w:p w14:paraId="1834CE74">
            <w:pPr>
              <w:pStyle w:val="7"/>
              <w:spacing w:before="116" w:line="230" w:lineRule="auto"/>
              <w:ind w:left="720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其他类出版社出版</w:t>
            </w:r>
          </w:p>
        </w:tc>
        <w:tc>
          <w:tcPr>
            <w:tcW w:w="2324" w:type="dxa"/>
            <w:vAlign w:val="top"/>
          </w:tcPr>
          <w:p w14:paraId="64E79017">
            <w:pPr>
              <w:pStyle w:val="7"/>
              <w:spacing w:before="116" w:line="231" w:lineRule="auto"/>
              <w:ind w:left="90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50/部</w:t>
            </w:r>
          </w:p>
        </w:tc>
      </w:tr>
      <w:tr w14:paraId="306B8B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1170" w:type="dxa"/>
            <w:vMerge w:val="continue"/>
            <w:tcBorders>
              <w:top w:val="nil"/>
            </w:tcBorders>
            <w:vAlign w:val="top"/>
          </w:tcPr>
          <w:p w14:paraId="5954A800">
            <w:pPr>
              <w:rPr>
                <w:rFonts w:ascii="Arial"/>
                <w:sz w:val="21"/>
              </w:rPr>
            </w:pPr>
          </w:p>
        </w:tc>
        <w:tc>
          <w:tcPr>
            <w:tcW w:w="5349" w:type="dxa"/>
            <w:gridSpan w:val="3"/>
            <w:vAlign w:val="top"/>
          </w:tcPr>
          <w:p w14:paraId="62E498F3">
            <w:pPr>
              <w:pStyle w:val="7"/>
              <w:spacing w:before="61" w:line="216" w:lineRule="auto"/>
              <w:ind w:left="222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工具书</w:t>
            </w:r>
          </w:p>
        </w:tc>
        <w:tc>
          <w:tcPr>
            <w:tcW w:w="2324" w:type="dxa"/>
            <w:vAlign w:val="top"/>
          </w:tcPr>
          <w:p w14:paraId="26D43FAE">
            <w:pPr>
              <w:pStyle w:val="7"/>
              <w:spacing w:before="61" w:line="216" w:lineRule="auto"/>
              <w:ind w:left="85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5/万字</w:t>
            </w:r>
          </w:p>
        </w:tc>
      </w:tr>
      <w:tr w14:paraId="3CE8A3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1170" w:type="dxa"/>
            <w:vMerge w:val="restart"/>
            <w:tcBorders>
              <w:bottom w:val="nil"/>
            </w:tcBorders>
            <w:vAlign w:val="top"/>
          </w:tcPr>
          <w:p w14:paraId="405A9330">
            <w:pPr>
              <w:spacing w:line="333" w:lineRule="auto"/>
              <w:rPr>
                <w:rFonts w:ascii="Arial"/>
                <w:sz w:val="21"/>
              </w:rPr>
            </w:pPr>
          </w:p>
          <w:p w14:paraId="25A81708">
            <w:pPr>
              <w:spacing w:line="334" w:lineRule="auto"/>
              <w:rPr>
                <w:rFonts w:ascii="Arial"/>
                <w:sz w:val="21"/>
              </w:rPr>
            </w:pPr>
          </w:p>
          <w:p w14:paraId="6A0FCD92">
            <w:pPr>
              <w:spacing w:before="65" w:line="332" w:lineRule="auto"/>
              <w:ind w:left="380" w:right="163" w:hanging="210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spacing w:val="7"/>
                <w:sz w:val="20"/>
                <w:szCs w:val="20"/>
              </w:rPr>
              <w:t>知识产权</w:t>
            </w:r>
            <w:r>
              <w:rPr>
                <w:rFonts w:ascii="楷体" w:hAnsi="楷体" w:eastAsia="楷体" w:cs="楷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楷体" w:hAnsi="楷体" w:eastAsia="楷体" w:cs="楷体"/>
                <w:spacing w:val="4"/>
                <w:sz w:val="20"/>
                <w:szCs w:val="20"/>
              </w:rPr>
              <w:t>成果</w:t>
            </w:r>
          </w:p>
        </w:tc>
        <w:tc>
          <w:tcPr>
            <w:tcW w:w="2256" w:type="dxa"/>
            <w:gridSpan w:val="2"/>
            <w:vMerge w:val="restart"/>
            <w:tcBorders>
              <w:bottom w:val="nil"/>
            </w:tcBorders>
            <w:vAlign w:val="top"/>
          </w:tcPr>
          <w:p w14:paraId="4B6704CC">
            <w:pPr>
              <w:spacing w:line="300" w:lineRule="auto"/>
              <w:rPr>
                <w:rFonts w:ascii="Arial"/>
                <w:sz w:val="21"/>
              </w:rPr>
            </w:pPr>
          </w:p>
          <w:p w14:paraId="335C3368">
            <w:pPr>
              <w:pStyle w:val="7"/>
              <w:spacing w:before="65" w:line="231" w:lineRule="auto"/>
              <w:ind w:left="5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专利</w:t>
            </w:r>
          </w:p>
        </w:tc>
        <w:tc>
          <w:tcPr>
            <w:tcW w:w="3093" w:type="dxa"/>
            <w:vAlign w:val="top"/>
          </w:tcPr>
          <w:p w14:paraId="6B918534">
            <w:pPr>
              <w:pStyle w:val="7"/>
              <w:spacing w:before="127" w:line="231" w:lineRule="auto"/>
              <w:ind w:left="54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发明专利授权</w:t>
            </w:r>
          </w:p>
        </w:tc>
        <w:tc>
          <w:tcPr>
            <w:tcW w:w="2324" w:type="dxa"/>
            <w:vAlign w:val="top"/>
          </w:tcPr>
          <w:p w14:paraId="25DC8317">
            <w:pPr>
              <w:pStyle w:val="7"/>
              <w:spacing w:before="127" w:line="270" w:lineRule="exact"/>
              <w:ind w:left="1010"/>
              <w:rPr>
                <w:sz w:val="20"/>
                <w:szCs w:val="20"/>
              </w:rPr>
            </w:pPr>
            <w:r>
              <w:rPr>
                <w:spacing w:val="1"/>
                <w:position w:val="1"/>
                <w:sz w:val="20"/>
                <w:szCs w:val="20"/>
              </w:rPr>
              <w:t>200</w:t>
            </w:r>
          </w:p>
        </w:tc>
      </w:tr>
      <w:tr w14:paraId="171353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70" w:type="dxa"/>
            <w:vMerge w:val="continue"/>
            <w:tcBorders>
              <w:top w:val="nil"/>
              <w:bottom w:val="nil"/>
            </w:tcBorders>
            <w:vAlign w:val="top"/>
          </w:tcPr>
          <w:p w14:paraId="1B65D463">
            <w:pPr>
              <w:rPr>
                <w:rFonts w:ascii="Arial"/>
                <w:sz w:val="21"/>
              </w:rPr>
            </w:pPr>
          </w:p>
        </w:tc>
        <w:tc>
          <w:tcPr>
            <w:tcW w:w="2256" w:type="dxa"/>
            <w:gridSpan w:val="2"/>
            <w:vMerge w:val="continue"/>
            <w:tcBorders>
              <w:top w:val="nil"/>
            </w:tcBorders>
            <w:vAlign w:val="top"/>
          </w:tcPr>
          <w:p w14:paraId="38B2202E">
            <w:pPr>
              <w:rPr>
                <w:rFonts w:ascii="Arial"/>
                <w:sz w:val="21"/>
              </w:rPr>
            </w:pPr>
          </w:p>
        </w:tc>
        <w:tc>
          <w:tcPr>
            <w:tcW w:w="3093" w:type="dxa"/>
            <w:vAlign w:val="top"/>
          </w:tcPr>
          <w:p w14:paraId="50FC0710">
            <w:pPr>
              <w:pStyle w:val="7"/>
              <w:spacing w:before="145" w:line="231" w:lineRule="auto"/>
              <w:ind w:left="542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实用新型专利授权</w:t>
            </w:r>
          </w:p>
        </w:tc>
        <w:tc>
          <w:tcPr>
            <w:tcW w:w="2324" w:type="dxa"/>
            <w:vAlign w:val="top"/>
          </w:tcPr>
          <w:p w14:paraId="79F4DFD4">
            <w:pPr>
              <w:pStyle w:val="7"/>
              <w:spacing w:before="145" w:line="270" w:lineRule="exact"/>
              <w:ind w:left="1078"/>
              <w:rPr>
                <w:sz w:val="20"/>
                <w:szCs w:val="20"/>
              </w:rPr>
            </w:pPr>
            <w:r>
              <w:rPr>
                <w:spacing w:val="-7"/>
                <w:position w:val="1"/>
                <w:sz w:val="20"/>
                <w:szCs w:val="20"/>
              </w:rPr>
              <w:t>15</w:t>
            </w:r>
          </w:p>
        </w:tc>
      </w:tr>
      <w:tr w14:paraId="17D5D1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1170" w:type="dxa"/>
            <w:vMerge w:val="continue"/>
            <w:tcBorders>
              <w:top w:val="nil"/>
              <w:bottom w:val="nil"/>
            </w:tcBorders>
            <w:vAlign w:val="top"/>
          </w:tcPr>
          <w:p w14:paraId="26F81713">
            <w:pPr>
              <w:rPr>
                <w:rFonts w:ascii="Arial"/>
                <w:sz w:val="21"/>
              </w:rPr>
            </w:pPr>
          </w:p>
        </w:tc>
        <w:tc>
          <w:tcPr>
            <w:tcW w:w="2256" w:type="dxa"/>
            <w:gridSpan w:val="2"/>
            <w:vMerge w:val="restart"/>
            <w:tcBorders>
              <w:bottom w:val="nil"/>
            </w:tcBorders>
            <w:vAlign w:val="top"/>
          </w:tcPr>
          <w:p w14:paraId="3F298130">
            <w:pPr>
              <w:spacing w:line="371" w:lineRule="auto"/>
              <w:rPr>
                <w:rFonts w:ascii="Arial"/>
                <w:sz w:val="21"/>
              </w:rPr>
            </w:pPr>
          </w:p>
          <w:p w14:paraId="3F6BF78E">
            <w:pPr>
              <w:pStyle w:val="7"/>
              <w:spacing w:before="65" w:line="231" w:lineRule="auto"/>
              <w:ind w:left="541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外观设计与软件</w:t>
            </w:r>
          </w:p>
        </w:tc>
        <w:tc>
          <w:tcPr>
            <w:tcW w:w="3093" w:type="dxa"/>
            <w:vAlign w:val="top"/>
          </w:tcPr>
          <w:p w14:paraId="39F95620">
            <w:pPr>
              <w:pStyle w:val="7"/>
              <w:spacing w:before="155" w:line="231" w:lineRule="auto"/>
              <w:ind w:left="541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外观设计专利授权</w:t>
            </w:r>
          </w:p>
        </w:tc>
        <w:tc>
          <w:tcPr>
            <w:tcW w:w="2324" w:type="dxa"/>
            <w:vAlign w:val="top"/>
          </w:tcPr>
          <w:p w14:paraId="03EF6893">
            <w:pPr>
              <w:pStyle w:val="7"/>
              <w:spacing w:before="155" w:line="270" w:lineRule="exact"/>
              <w:ind w:left="1078"/>
              <w:rPr>
                <w:sz w:val="20"/>
                <w:szCs w:val="20"/>
              </w:rPr>
            </w:pPr>
            <w:r>
              <w:rPr>
                <w:spacing w:val="-7"/>
                <w:position w:val="1"/>
                <w:sz w:val="20"/>
                <w:szCs w:val="20"/>
              </w:rPr>
              <w:t>15</w:t>
            </w:r>
          </w:p>
        </w:tc>
      </w:tr>
      <w:tr w14:paraId="6BFDFF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170" w:type="dxa"/>
            <w:vMerge w:val="continue"/>
            <w:tcBorders>
              <w:top w:val="nil"/>
            </w:tcBorders>
            <w:vAlign w:val="top"/>
          </w:tcPr>
          <w:p w14:paraId="6F809D68">
            <w:pPr>
              <w:rPr>
                <w:rFonts w:ascii="Arial"/>
                <w:sz w:val="21"/>
              </w:rPr>
            </w:pPr>
          </w:p>
        </w:tc>
        <w:tc>
          <w:tcPr>
            <w:tcW w:w="2256" w:type="dxa"/>
            <w:gridSpan w:val="2"/>
            <w:vMerge w:val="continue"/>
            <w:tcBorders>
              <w:top w:val="nil"/>
            </w:tcBorders>
            <w:vAlign w:val="top"/>
          </w:tcPr>
          <w:p w14:paraId="69183FFF">
            <w:pPr>
              <w:rPr>
                <w:rFonts w:ascii="Arial"/>
                <w:sz w:val="21"/>
              </w:rPr>
            </w:pPr>
          </w:p>
        </w:tc>
        <w:tc>
          <w:tcPr>
            <w:tcW w:w="3093" w:type="dxa"/>
            <w:vAlign w:val="top"/>
          </w:tcPr>
          <w:p w14:paraId="62D77579">
            <w:pPr>
              <w:pStyle w:val="7"/>
              <w:spacing w:before="188" w:line="229" w:lineRule="auto"/>
              <w:ind w:left="538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计算机软件著作权</w:t>
            </w:r>
          </w:p>
        </w:tc>
        <w:tc>
          <w:tcPr>
            <w:tcW w:w="2324" w:type="dxa"/>
            <w:vAlign w:val="top"/>
          </w:tcPr>
          <w:p w14:paraId="5B331E3C">
            <w:pPr>
              <w:pStyle w:val="7"/>
              <w:spacing w:before="189" w:line="270" w:lineRule="exact"/>
              <w:ind w:left="1078"/>
              <w:rPr>
                <w:sz w:val="20"/>
                <w:szCs w:val="20"/>
              </w:rPr>
            </w:pPr>
            <w:r>
              <w:rPr>
                <w:spacing w:val="-7"/>
                <w:position w:val="1"/>
                <w:sz w:val="20"/>
                <w:szCs w:val="20"/>
              </w:rPr>
              <w:t>15</w:t>
            </w:r>
          </w:p>
        </w:tc>
      </w:tr>
      <w:tr w14:paraId="3EBE55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70" w:type="dxa"/>
            <w:vMerge w:val="restart"/>
            <w:tcBorders>
              <w:bottom w:val="nil"/>
            </w:tcBorders>
            <w:vAlign w:val="top"/>
          </w:tcPr>
          <w:p w14:paraId="30DD7FB2">
            <w:pPr>
              <w:spacing w:line="252" w:lineRule="auto"/>
              <w:rPr>
                <w:rFonts w:ascii="Arial"/>
                <w:sz w:val="21"/>
              </w:rPr>
            </w:pPr>
          </w:p>
          <w:p w14:paraId="19FD0526">
            <w:pPr>
              <w:spacing w:line="252" w:lineRule="auto"/>
              <w:rPr>
                <w:rFonts w:ascii="Arial"/>
                <w:sz w:val="21"/>
              </w:rPr>
            </w:pPr>
          </w:p>
          <w:p w14:paraId="3A3791E8">
            <w:pPr>
              <w:spacing w:line="252" w:lineRule="auto"/>
              <w:rPr>
                <w:rFonts w:ascii="Arial"/>
                <w:sz w:val="21"/>
              </w:rPr>
            </w:pPr>
          </w:p>
          <w:p w14:paraId="188D5863">
            <w:pPr>
              <w:spacing w:line="253" w:lineRule="auto"/>
              <w:rPr>
                <w:rFonts w:ascii="Arial"/>
                <w:sz w:val="21"/>
              </w:rPr>
            </w:pPr>
          </w:p>
          <w:p w14:paraId="7B12FC8E">
            <w:pPr>
              <w:spacing w:line="253" w:lineRule="auto"/>
              <w:rPr>
                <w:rFonts w:ascii="Arial"/>
                <w:sz w:val="21"/>
              </w:rPr>
            </w:pPr>
          </w:p>
          <w:p w14:paraId="196DFE31">
            <w:pPr>
              <w:spacing w:line="253" w:lineRule="auto"/>
              <w:rPr>
                <w:rFonts w:ascii="Arial"/>
                <w:sz w:val="21"/>
              </w:rPr>
            </w:pPr>
          </w:p>
          <w:p w14:paraId="431692BE">
            <w:pPr>
              <w:spacing w:line="253" w:lineRule="auto"/>
              <w:rPr>
                <w:rFonts w:ascii="Arial"/>
                <w:sz w:val="21"/>
              </w:rPr>
            </w:pPr>
          </w:p>
          <w:p w14:paraId="44140142">
            <w:pPr>
              <w:spacing w:line="253" w:lineRule="auto"/>
              <w:rPr>
                <w:rFonts w:ascii="Arial"/>
                <w:sz w:val="21"/>
              </w:rPr>
            </w:pPr>
          </w:p>
          <w:p w14:paraId="7DABFD07">
            <w:pPr>
              <w:spacing w:line="253" w:lineRule="auto"/>
              <w:rPr>
                <w:rFonts w:ascii="Arial"/>
                <w:sz w:val="21"/>
              </w:rPr>
            </w:pPr>
          </w:p>
          <w:p w14:paraId="686A93E5">
            <w:pPr>
              <w:spacing w:line="253" w:lineRule="auto"/>
              <w:rPr>
                <w:rFonts w:ascii="Arial"/>
                <w:sz w:val="21"/>
              </w:rPr>
            </w:pPr>
          </w:p>
          <w:p w14:paraId="3F74954E">
            <w:pPr>
              <w:spacing w:line="253" w:lineRule="auto"/>
              <w:rPr>
                <w:rFonts w:ascii="Arial"/>
                <w:sz w:val="21"/>
              </w:rPr>
            </w:pPr>
          </w:p>
          <w:p w14:paraId="3DE3E4EF">
            <w:pPr>
              <w:spacing w:line="253" w:lineRule="auto"/>
              <w:rPr>
                <w:rFonts w:ascii="Arial"/>
                <w:sz w:val="21"/>
              </w:rPr>
            </w:pPr>
          </w:p>
          <w:p w14:paraId="3AC64E95">
            <w:pPr>
              <w:spacing w:before="65" w:line="233" w:lineRule="auto"/>
              <w:ind w:left="132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spacing w:val="3"/>
                <w:sz w:val="20"/>
                <w:szCs w:val="20"/>
              </w:rPr>
              <w:t>艺术成果</w:t>
            </w:r>
          </w:p>
        </w:tc>
        <w:tc>
          <w:tcPr>
            <w:tcW w:w="1009" w:type="dxa"/>
            <w:vMerge w:val="restart"/>
            <w:tcBorders>
              <w:bottom w:val="nil"/>
            </w:tcBorders>
            <w:vAlign w:val="top"/>
          </w:tcPr>
          <w:p w14:paraId="6D67561F">
            <w:pPr>
              <w:spacing w:line="268" w:lineRule="auto"/>
              <w:rPr>
                <w:rFonts w:ascii="Arial"/>
                <w:sz w:val="21"/>
              </w:rPr>
            </w:pPr>
          </w:p>
          <w:p w14:paraId="69F93FE3">
            <w:pPr>
              <w:spacing w:line="268" w:lineRule="auto"/>
              <w:rPr>
                <w:rFonts w:ascii="Arial"/>
                <w:sz w:val="21"/>
              </w:rPr>
            </w:pPr>
          </w:p>
          <w:p w14:paraId="55FC5FF4">
            <w:pPr>
              <w:spacing w:line="269" w:lineRule="auto"/>
              <w:rPr>
                <w:rFonts w:ascii="Arial"/>
                <w:sz w:val="21"/>
              </w:rPr>
            </w:pPr>
          </w:p>
          <w:p w14:paraId="62436657">
            <w:pPr>
              <w:spacing w:line="269" w:lineRule="auto"/>
              <w:rPr>
                <w:rFonts w:ascii="Arial"/>
                <w:sz w:val="21"/>
              </w:rPr>
            </w:pPr>
          </w:p>
          <w:p w14:paraId="28DAF19B">
            <w:pPr>
              <w:spacing w:line="269" w:lineRule="auto"/>
              <w:rPr>
                <w:rFonts w:ascii="Arial"/>
                <w:sz w:val="21"/>
              </w:rPr>
            </w:pPr>
          </w:p>
          <w:p w14:paraId="3FCD0E35">
            <w:pPr>
              <w:spacing w:line="269" w:lineRule="auto"/>
              <w:rPr>
                <w:rFonts w:ascii="Arial"/>
                <w:sz w:val="21"/>
              </w:rPr>
            </w:pPr>
          </w:p>
          <w:p w14:paraId="5FF8647D">
            <w:pPr>
              <w:spacing w:line="269" w:lineRule="auto"/>
              <w:rPr>
                <w:rFonts w:ascii="Arial"/>
                <w:sz w:val="21"/>
              </w:rPr>
            </w:pPr>
          </w:p>
          <w:p w14:paraId="7F7378F4">
            <w:pPr>
              <w:pStyle w:val="7"/>
              <w:spacing w:before="65" w:line="231" w:lineRule="auto"/>
              <w:ind w:left="20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艺术成</w:t>
            </w:r>
          </w:p>
          <w:p w14:paraId="1A66F4B2">
            <w:pPr>
              <w:pStyle w:val="7"/>
              <w:spacing w:before="49" w:line="231" w:lineRule="auto"/>
              <w:ind w:left="19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果获奖</w:t>
            </w:r>
          </w:p>
        </w:tc>
        <w:tc>
          <w:tcPr>
            <w:tcW w:w="1247" w:type="dxa"/>
            <w:vMerge w:val="restart"/>
            <w:tcBorders>
              <w:bottom w:val="nil"/>
            </w:tcBorders>
            <w:vAlign w:val="top"/>
          </w:tcPr>
          <w:p w14:paraId="6A54208A">
            <w:pPr>
              <w:spacing w:line="278" w:lineRule="auto"/>
              <w:rPr>
                <w:rFonts w:ascii="Arial"/>
                <w:sz w:val="21"/>
              </w:rPr>
            </w:pPr>
          </w:p>
          <w:p w14:paraId="61DC1418">
            <w:pPr>
              <w:spacing w:line="279" w:lineRule="auto"/>
              <w:rPr>
                <w:rFonts w:ascii="Arial"/>
                <w:sz w:val="21"/>
              </w:rPr>
            </w:pPr>
          </w:p>
          <w:p w14:paraId="0D7983CB">
            <w:pPr>
              <w:pStyle w:val="7"/>
              <w:spacing w:before="65" w:line="232" w:lineRule="auto"/>
              <w:ind w:left="343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国家级</w:t>
            </w:r>
          </w:p>
        </w:tc>
        <w:tc>
          <w:tcPr>
            <w:tcW w:w="3093" w:type="dxa"/>
            <w:vAlign w:val="top"/>
          </w:tcPr>
          <w:p w14:paraId="62CCC70F">
            <w:pPr>
              <w:pStyle w:val="7"/>
              <w:spacing w:before="138" w:line="231" w:lineRule="auto"/>
              <w:ind w:left="124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一等奖</w:t>
            </w:r>
          </w:p>
        </w:tc>
        <w:tc>
          <w:tcPr>
            <w:tcW w:w="2324" w:type="dxa"/>
            <w:vAlign w:val="top"/>
          </w:tcPr>
          <w:p w14:paraId="4ED24181">
            <w:pPr>
              <w:pStyle w:val="7"/>
              <w:spacing w:before="138" w:line="271" w:lineRule="exact"/>
              <w:ind w:left="1009"/>
              <w:rPr>
                <w:sz w:val="20"/>
                <w:szCs w:val="20"/>
              </w:rPr>
            </w:pPr>
            <w:r>
              <w:rPr>
                <w:spacing w:val="2"/>
                <w:position w:val="1"/>
                <w:sz w:val="20"/>
                <w:szCs w:val="20"/>
              </w:rPr>
              <w:t>600</w:t>
            </w:r>
          </w:p>
        </w:tc>
      </w:tr>
      <w:tr w14:paraId="1AFD99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1170" w:type="dxa"/>
            <w:vMerge w:val="continue"/>
            <w:tcBorders>
              <w:top w:val="nil"/>
              <w:bottom w:val="nil"/>
            </w:tcBorders>
            <w:vAlign w:val="top"/>
          </w:tcPr>
          <w:p w14:paraId="5CD2E76E">
            <w:pPr>
              <w:rPr>
                <w:rFonts w:ascii="Arial"/>
                <w:sz w:val="21"/>
              </w:rPr>
            </w:pPr>
          </w:p>
        </w:tc>
        <w:tc>
          <w:tcPr>
            <w:tcW w:w="1009" w:type="dxa"/>
            <w:vMerge w:val="continue"/>
            <w:tcBorders>
              <w:top w:val="nil"/>
              <w:bottom w:val="nil"/>
            </w:tcBorders>
            <w:vAlign w:val="top"/>
          </w:tcPr>
          <w:p w14:paraId="08313FAC">
            <w:pPr>
              <w:rPr>
                <w:rFonts w:ascii="Arial"/>
                <w:sz w:val="21"/>
              </w:rPr>
            </w:pPr>
          </w:p>
        </w:tc>
        <w:tc>
          <w:tcPr>
            <w:tcW w:w="1247" w:type="dxa"/>
            <w:vMerge w:val="continue"/>
            <w:tcBorders>
              <w:top w:val="nil"/>
              <w:bottom w:val="nil"/>
            </w:tcBorders>
            <w:vAlign w:val="top"/>
          </w:tcPr>
          <w:p w14:paraId="415D6B66">
            <w:pPr>
              <w:rPr>
                <w:rFonts w:ascii="Arial"/>
                <w:sz w:val="21"/>
              </w:rPr>
            </w:pPr>
          </w:p>
        </w:tc>
        <w:tc>
          <w:tcPr>
            <w:tcW w:w="3093" w:type="dxa"/>
            <w:vAlign w:val="top"/>
          </w:tcPr>
          <w:p w14:paraId="5E9C4E44">
            <w:pPr>
              <w:pStyle w:val="7"/>
              <w:spacing w:before="129" w:line="231" w:lineRule="auto"/>
              <w:ind w:left="125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二等奖</w:t>
            </w:r>
          </w:p>
        </w:tc>
        <w:tc>
          <w:tcPr>
            <w:tcW w:w="2324" w:type="dxa"/>
            <w:vAlign w:val="top"/>
          </w:tcPr>
          <w:p w14:paraId="00F5F54D">
            <w:pPr>
              <w:pStyle w:val="7"/>
              <w:spacing w:before="129" w:line="271" w:lineRule="exact"/>
              <w:ind w:left="1007"/>
              <w:rPr>
                <w:sz w:val="20"/>
                <w:szCs w:val="20"/>
              </w:rPr>
            </w:pPr>
            <w:r>
              <w:rPr>
                <w:spacing w:val="3"/>
                <w:position w:val="1"/>
                <w:sz w:val="20"/>
                <w:szCs w:val="20"/>
              </w:rPr>
              <w:t>400</w:t>
            </w:r>
          </w:p>
        </w:tc>
      </w:tr>
      <w:tr w14:paraId="0D72E3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170" w:type="dxa"/>
            <w:vMerge w:val="continue"/>
            <w:tcBorders>
              <w:top w:val="nil"/>
              <w:bottom w:val="nil"/>
            </w:tcBorders>
            <w:vAlign w:val="top"/>
          </w:tcPr>
          <w:p w14:paraId="376868D9">
            <w:pPr>
              <w:rPr>
                <w:rFonts w:ascii="Arial"/>
                <w:sz w:val="21"/>
              </w:rPr>
            </w:pPr>
          </w:p>
        </w:tc>
        <w:tc>
          <w:tcPr>
            <w:tcW w:w="1009" w:type="dxa"/>
            <w:vMerge w:val="continue"/>
            <w:tcBorders>
              <w:top w:val="nil"/>
              <w:bottom w:val="nil"/>
            </w:tcBorders>
            <w:vAlign w:val="top"/>
          </w:tcPr>
          <w:p w14:paraId="44DB26A6">
            <w:pPr>
              <w:rPr>
                <w:rFonts w:ascii="Arial"/>
                <w:sz w:val="21"/>
              </w:rPr>
            </w:pPr>
          </w:p>
        </w:tc>
        <w:tc>
          <w:tcPr>
            <w:tcW w:w="1247" w:type="dxa"/>
            <w:vMerge w:val="continue"/>
            <w:tcBorders>
              <w:top w:val="nil"/>
            </w:tcBorders>
            <w:vAlign w:val="top"/>
          </w:tcPr>
          <w:p w14:paraId="52C77DB2">
            <w:pPr>
              <w:rPr>
                <w:rFonts w:ascii="Arial"/>
                <w:sz w:val="21"/>
              </w:rPr>
            </w:pPr>
          </w:p>
        </w:tc>
        <w:tc>
          <w:tcPr>
            <w:tcW w:w="3093" w:type="dxa"/>
            <w:vAlign w:val="top"/>
          </w:tcPr>
          <w:p w14:paraId="51CFF434">
            <w:pPr>
              <w:pStyle w:val="7"/>
              <w:spacing w:before="169" w:line="231" w:lineRule="auto"/>
              <w:ind w:left="125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三等奖</w:t>
            </w:r>
          </w:p>
        </w:tc>
        <w:tc>
          <w:tcPr>
            <w:tcW w:w="2324" w:type="dxa"/>
            <w:vAlign w:val="top"/>
          </w:tcPr>
          <w:p w14:paraId="47559C1C">
            <w:pPr>
              <w:pStyle w:val="7"/>
              <w:spacing w:before="170" w:line="270" w:lineRule="exact"/>
              <w:ind w:left="1010"/>
              <w:rPr>
                <w:sz w:val="20"/>
                <w:szCs w:val="20"/>
              </w:rPr>
            </w:pPr>
            <w:r>
              <w:rPr>
                <w:spacing w:val="1"/>
                <w:position w:val="1"/>
                <w:sz w:val="20"/>
                <w:szCs w:val="20"/>
              </w:rPr>
              <w:t>200</w:t>
            </w:r>
          </w:p>
        </w:tc>
      </w:tr>
      <w:tr w14:paraId="6CA1D5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170" w:type="dxa"/>
            <w:vMerge w:val="continue"/>
            <w:tcBorders>
              <w:top w:val="nil"/>
              <w:bottom w:val="nil"/>
            </w:tcBorders>
            <w:vAlign w:val="top"/>
          </w:tcPr>
          <w:p w14:paraId="7F8B58E7">
            <w:pPr>
              <w:rPr>
                <w:rFonts w:ascii="Arial"/>
                <w:sz w:val="21"/>
              </w:rPr>
            </w:pPr>
          </w:p>
        </w:tc>
        <w:tc>
          <w:tcPr>
            <w:tcW w:w="1009" w:type="dxa"/>
            <w:vMerge w:val="continue"/>
            <w:tcBorders>
              <w:top w:val="nil"/>
              <w:bottom w:val="nil"/>
            </w:tcBorders>
            <w:vAlign w:val="top"/>
          </w:tcPr>
          <w:p w14:paraId="62A38728">
            <w:pPr>
              <w:rPr>
                <w:rFonts w:ascii="Arial"/>
                <w:sz w:val="21"/>
              </w:rPr>
            </w:pPr>
          </w:p>
        </w:tc>
        <w:tc>
          <w:tcPr>
            <w:tcW w:w="1247" w:type="dxa"/>
            <w:vMerge w:val="restart"/>
            <w:tcBorders>
              <w:bottom w:val="nil"/>
            </w:tcBorders>
            <w:vAlign w:val="top"/>
          </w:tcPr>
          <w:p w14:paraId="0A8FBAE9">
            <w:pPr>
              <w:spacing w:line="299" w:lineRule="auto"/>
              <w:rPr>
                <w:rFonts w:ascii="Arial"/>
                <w:sz w:val="21"/>
              </w:rPr>
            </w:pPr>
          </w:p>
          <w:p w14:paraId="3D10F550">
            <w:pPr>
              <w:spacing w:line="299" w:lineRule="auto"/>
              <w:rPr>
                <w:rFonts w:ascii="Arial"/>
                <w:sz w:val="21"/>
              </w:rPr>
            </w:pPr>
          </w:p>
          <w:p w14:paraId="5EC08259">
            <w:pPr>
              <w:pStyle w:val="7"/>
              <w:spacing w:before="65" w:line="231" w:lineRule="auto"/>
              <w:ind w:left="320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省部级</w:t>
            </w:r>
          </w:p>
        </w:tc>
        <w:tc>
          <w:tcPr>
            <w:tcW w:w="3093" w:type="dxa"/>
            <w:vAlign w:val="top"/>
          </w:tcPr>
          <w:p w14:paraId="03A8B4C3">
            <w:pPr>
              <w:pStyle w:val="7"/>
              <w:spacing w:before="172" w:line="231" w:lineRule="auto"/>
              <w:ind w:left="124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一等奖</w:t>
            </w:r>
          </w:p>
        </w:tc>
        <w:tc>
          <w:tcPr>
            <w:tcW w:w="2324" w:type="dxa"/>
            <w:vAlign w:val="top"/>
          </w:tcPr>
          <w:p w14:paraId="322578EB">
            <w:pPr>
              <w:pStyle w:val="7"/>
              <w:spacing w:before="173" w:line="270" w:lineRule="exact"/>
              <w:ind w:left="1023"/>
              <w:rPr>
                <w:sz w:val="20"/>
                <w:szCs w:val="20"/>
              </w:rPr>
            </w:pPr>
            <w:r>
              <w:rPr>
                <w:spacing w:val="-3"/>
                <w:position w:val="1"/>
                <w:sz w:val="20"/>
                <w:szCs w:val="20"/>
              </w:rPr>
              <w:t>150</w:t>
            </w:r>
          </w:p>
        </w:tc>
      </w:tr>
      <w:tr w14:paraId="40DEC6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170" w:type="dxa"/>
            <w:vMerge w:val="continue"/>
            <w:tcBorders>
              <w:top w:val="nil"/>
              <w:bottom w:val="nil"/>
            </w:tcBorders>
            <w:vAlign w:val="top"/>
          </w:tcPr>
          <w:p w14:paraId="6F68CDE9">
            <w:pPr>
              <w:rPr>
                <w:rFonts w:ascii="Arial"/>
                <w:sz w:val="21"/>
              </w:rPr>
            </w:pPr>
          </w:p>
        </w:tc>
        <w:tc>
          <w:tcPr>
            <w:tcW w:w="1009" w:type="dxa"/>
            <w:vMerge w:val="continue"/>
            <w:tcBorders>
              <w:top w:val="nil"/>
              <w:bottom w:val="nil"/>
            </w:tcBorders>
            <w:vAlign w:val="top"/>
          </w:tcPr>
          <w:p w14:paraId="31FCD7B2">
            <w:pPr>
              <w:rPr>
                <w:rFonts w:ascii="Arial"/>
                <w:sz w:val="21"/>
              </w:rPr>
            </w:pPr>
          </w:p>
        </w:tc>
        <w:tc>
          <w:tcPr>
            <w:tcW w:w="1247" w:type="dxa"/>
            <w:vMerge w:val="continue"/>
            <w:tcBorders>
              <w:top w:val="nil"/>
              <w:bottom w:val="nil"/>
            </w:tcBorders>
            <w:vAlign w:val="top"/>
          </w:tcPr>
          <w:p w14:paraId="00081D74">
            <w:pPr>
              <w:rPr>
                <w:rFonts w:ascii="Arial"/>
                <w:sz w:val="21"/>
              </w:rPr>
            </w:pPr>
          </w:p>
        </w:tc>
        <w:tc>
          <w:tcPr>
            <w:tcW w:w="3093" w:type="dxa"/>
            <w:vAlign w:val="top"/>
          </w:tcPr>
          <w:p w14:paraId="4170A4E5">
            <w:pPr>
              <w:pStyle w:val="7"/>
              <w:spacing w:before="149" w:line="231" w:lineRule="auto"/>
              <w:ind w:left="125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二等奖</w:t>
            </w:r>
          </w:p>
        </w:tc>
        <w:tc>
          <w:tcPr>
            <w:tcW w:w="2324" w:type="dxa"/>
            <w:vAlign w:val="top"/>
          </w:tcPr>
          <w:p w14:paraId="4820EF6B">
            <w:pPr>
              <w:pStyle w:val="7"/>
              <w:spacing w:before="149" w:line="270" w:lineRule="exact"/>
              <w:ind w:left="1023"/>
              <w:rPr>
                <w:sz w:val="20"/>
                <w:szCs w:val="20"/>
              </w:rPr>
            </w:pPr>
            <w:r>
              <w:rPr>
                <w:spacing w:val="-3"/>
                <w:position w:val="1"/>
                <w:sz w:val="20"/>
                <w:szCs w:val="20"/>
              </w:rPr>
              <w:t>120</w:t>
            </w:r>
          </w:p>
        </w:tc>
      </w:tr>
      <w:tr w14:paraId="7EE192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170" w:type="dxa"/>
            <w:vMerge w:val="continue"/>
            <w:tcBorders>
              <w:top w:val="nil"/>
              <w:bottom w:val="nil"/>
            </w:tcBorders>
            <w:vAlign w:val="top"/>
          </w:tcPr>
          <w:p w14:paraId="2B5EB60F">
            <w:pPr>
              <w:rPr>
                <w:rFonts w:ascii="Arial"/>
                <w:sz w:val="21"/>
              </w:rPr>
            </w:pPr>
          </w:p>
        </w:tc>
        <w:tc>
          <w:tcPr>
            <w:tcW w:w="1009" w:type="dxa"/>
            <w:vMerge w:val="continue"/>
            <w:tcBorders>
              <w:top w:val="nil"/>
              <w:bottom w:val="nil"/>
            </w:tcBorders>
            <w:vAlign w:val="top"/>
          </w:tcPr>
          <w:p w14:paraId="08ED5400">
            <w:pPr>
              <w:rPr>
                <w:rFonts w:ascii="Arial"/>
                <w:sz w:val="21"/>
              </w:rPr>
            </w:pPr>
          </w:p>
        </w:tc>
        <w:tc>
          <w:tcPr>
            <w:tcW w:w="1247" w:type="dxa"/>
            <w:vMerge w:val="continue"/>
            <w:tcBorders>
              <w:top w:val="nil"/>
            </w:tcBorders>
            <w:vAlign w:val="top"/>
          </w:tcPr>
          <w:p w14:paraId="1DB9B1FE">
            <w:pPr>
              <w:rPr>
                <w:rFonts w:ascii="Arial"/>
                <w:sz w:val="21"/>
              </w:rPr>
            </w:pPr>
          </w:p>
        </w:tc>
        <w:tc>
          <w:tcPr>
            <w:tcW w:w="3093" w:type="dxa"/>
            <w:vAlign w:val="top"/>
          </w:tcPr>
          <w:p w14:paraId="157D7450">
            <w:pPr>
              <w:pStyle w:val="7"/>
              <w:spacing w:before="159" w:line="231" w:lineRule="auto"/>
              <w:ind w:left="125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三等奖</w:t>
            </w:r>
          </w:p>
        </w:tc>
        <w:tc>
          <w:tcPr>
            <w:tcW w:w="2324" w:type="dxa"/>
            <w:vAlign w:val="top"/>
          </w:tcPr>
          <w:p w14:paraId="3D860FCE">
            <w:pPr>
              <w:pStyle w:val="7"/>
              <w:spacing w:before="159" w:line="271" w:lineRule="exact"/>
              <w:ind w:left="1023"/>
              <w:rPr>
                <w:sz w:val="20"/>
                <w:szCs w:val="20"/>
              </w:rPr>
            </w:pPr>
            <w:r>
              <w:rPr>
                <w:spacing w:val="-3"/>
                <w:position w:val="1"/>
                <w:sz w:val="20"/>
                <w:szCs w:val="20"/>
              </w:rPr>
              <w:t>100</w:t>
            </w:r>
          </w:p>
        </w:tc>
      </w:tr>
      <w:tr w14:paraId="339BAE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170" w:type="dxa"/>
            <w:vMerge w:val="continue"/>
            <w:tcBorders>
              <w:top w:val="nil"/>
              <w:bottom w:val="nil"/>
            </w:tcBorders>
            <w:vAlign w:val="top"/>
          </w:tcPr>
          <w:p w14:paraId="79F78880">
            <w:pPr>
              <w:rPr>
                <w:rFonts w:ascii="Arial"/>
                <w:sz w:val="21"/>
              </w:rPr>
            </w:pPr>
          </w:p>
        </w:tc>
        <w:tc>
          <w:tcPr>
            <w:tcW w:w="1009" w:type="dxa"/>
            <w:vMerge w:val="continue"/>
            <w:tcBorders>
              <w:top w:val="nil"/>
              <w:bottom w:val="nil"/>
            </w:tcBorders>
            <w:vAlign w:val="top"/>
          </w:tcPr>
          <w:p w14:paraId="535930B7">
            <w:pPr>
              <w:rPr>
                <w:rFonts w:ascii="Arial"/>
                <w:sz w:val="21"/>
              </w:rPr>
            </w:pPr>
          </w:p>
        </w:tc>
        <w:tc>
          <w:tcPr>
            <w:tcW w:w="1247" w:type="dxa"/>
            <w:vMerge w:val="restart"/>
            <w:tcBorders>
              <w:bottom w:val="nil"/>
            </w:tcBorders>
            <w:vAlign w:val="top"/>
          </w:tcPr>
          <w:p w14:paraId="6D8AB300">
            <w:pPr>
              <w:spacing w:line="412" w:lineRule="auto"/>
              <w:rPr>
                <w:rFonts w:ascii="Arial"/>
                <w:sz w:val="21"/>
              </w:rPr>
            </w:pPr>
          </w:p>
          <w:p w14:paraId="38C93057">
            <w:pPr>
              <w:pStyle w:val="7"/>
              <w:spacing w:before="65" w:line="231" w:lineRule="auto"/>
              <w:ind w:left="11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地（市）厅</w:t>
            </w:r>
          </w:p>
          <w:p w14:paraId="7ED25A35">
            <w:pPr>
              <w:pStyle w:val="7"/>
              <w:spacing w:before="50" w:line="232" w:lineRule="auto"/>
              <w:ind w:left="5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级</w:t>
            </w:r>
          </w:p>
        </w:tc>
        <w:tc>
          <w:tcPr>
            <w:tcW w:w="3093" w:type="dxa"/>
            <w:vAlign w:val="top"/>
          </w:tcPr>
          <w:p w14:paraId="3FE51292">
            <w:pPr>
              <w:pStyle w:val="7"/>
              <w:spacing w:before="149" w:line="231" w:lineRule="auto"/>
              <w:ind w:left="124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一等奖</w:t>
            </w:r>
          </w:p>
        </w:tc>
        <w:tc>
          <w:tcPr>
            <w:tcW w:w="2324" w:type="dxa"/>
            <w:vAlign w:val="top"/>
          </w:tcPr>
          <w:p w14:paraId="71C9D544">
            <w:pPr>
              <w:pStyle w:val="7"/>
              <w:spacing w:before="149" w:line="270" w:lineRule="exact"/>
              <w:ind w:left="1063"/>
              <w:rPr>
                <w:sz w:val="20"/>
                <w:szCs w:val="20"/>
              </w:rPr>
            </w:pPr>
            <w:r>
              <w:rPr>
                <w:position w:val="1"/>
                <w:sz w:val="20"/>
                <w:szCs w:val="20"/>
              </w:rPr>
              <w:t>90</w:t>
            </w:r>
          </w:p>
        </w:tc>
      </w:tr>
      <w:tr w14:paraId="653EF1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170" w:type="dxa"/>
            <w:vMerge w:val="continue"/>
            <w:tcBorders>
              <w:top w:val="nil"/>
              <w:bottom w:val="nil"/>
            </w:tcBorders>
            <w:vAlign w:val="top"/>
          </w:tcPr>
          <w:p w14:paraId="1C1BC164">
            <w:pPr>
              <w:rPr>
                <w:rFonts w:ascii="Arial"/>
                <w:sz w:val="21"/>
              </w:rPr>
            </w:pPr>
          </w:p>
        </w:tc>
        <w:tc>
          <w:tcPr>
            <w:tcW w:w="1009" w:type="dxa"/>
            <w:vMerge w:val="continue"/>
            <w:tcBorders>
              <w:top w:val="nil"/>
              <w:bottom w:val="nil"/>
            </w:tcBorders>
            <w:vAlign w:val="top"/>
          </w:tcPr>
          <w:p w14:paraId="3461099B">
            <w:pPr>
              <w:rPr>
                <w:rFonts w:ascii="Arial"/>
                <w:sz w:val="21"/>
              </w:rPr>
            </w:pPr>
          </w:p>
        </w:tc>
        <w:tc>
          <w:tcPr>
            <w:tcW w:w="1247" w:type="dxa"/>
            <w:vMerge w:val="continue"/>
            <w:tcBorders>
              <w:top w:val="nil"/>
              <w:bottom w:val="nil"/>
            </w:tcBorders>
            <w:vAlign w:val="top"/>
          </w:tcPr>
          <w:p w14:paraId="581C94AE">
            <w:pPr>
              <w:rPr>
                <w:rFonts w:ascii="Arial"/>
                <w:sz w:val="21"/>
              </w:rPr>
            </w:pPr>
          </w:p>
        </w:tc>
        <w:tc>
          <w:tcPr>
            <w:tcW w:w="3093" w:type="dxa"/>
            <w:vAlign w:val="top"/>
          </w:tcPr>
          <w:p w14:paraId="2AB98DA9">
            <w:pPr>
              <w:pStyle w:val="7"/>
              <w:spacing w:before="163" w:line="231" w:lineRule="auto"/>
              <w:ind w:left="125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二等奖</w:t>
            </w:r>
          </w:p>
        </w:tc>
        <w:tc>
          <w:tcPr>
            <w:tcW w:w="2324" w:type="dxa"/>
            <w:vAlign w:val="top"/>
          </w:tcPr>
          <w:p w14:paraId="0F327580">
            <w:pPr>
              <w:pStyle w:val="7"/>
              <w:spacing w:before="164" w:line="270" w:lineRule="exact"/>
              <w:ind w:left="1063"/>
              <w:rPr>
                <w:sz w:val="20"/>
                <w:szCs w:val="20"/>
              </w:rPr>
            </w:pPr>
            <w:r>
              <w:rPr>
                <w:position w:val="1"/>
                <w:sz w:val="20"/>
                <w:szCs w:val="20"/>
              </w:rPr>
              <w:t>80</w:t>
            </w:r>
          </w:p>
        </w:tc>
      </w:tr>
      <w:tr w14:paraId="791E0D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170" w:type="dxa"/>
            <w:vMerge w:val="continue"/>
            <w:tcBorders>
              <w:top w:val="nil"/>
              <w:bottom w:val="nil"/>
            </w:tcBorders>
            <w:vAlign w:val="top"/>
          </w:tcPr>
          <w:p w14:paraId="1308C972">
            <w:pPr>
              <w:rPr>
                <w:rFonts w:ascii="Arial"/>
                <w:sz w:val="21"/>
              </w:rPr>
            </w:pPr>
          </w:p>
        </w:tc>
        <w:tc>
          <w:tcPr>
            <w:tcW w:w="1009" w:type="dxa"/>
            <w:vMerge w:val="continue"/>
            <w:tcBorders>
              <w:top w:val="nil"/>
            </w:tcBorders>
            <w:vAlign w:val="top"/>
          </w:tcPr>
          <w:p w14:paraId="56401064">
            <w:pPr>
              <w:rPr>
                <w:rFonts w:ascii="Arial"/>
                <w:sz w:val="21"/>
              </w:rPr>
            </w:pPr>
          </w:p>
        </w:tc>
        <w:tc>
          <w:tcPr>
            <w:tcW w:w="1247" w:type="dxa"/>
            <w:vMerge w:val="continue"/>
            <w:tcBorders>
              <w:top w:val="nil"/>
            </w:tcBorders>
            <w:vAlign w:val="top"/>
          </w:tcPr>
          <w:p w14:paraId="2BC6638C">
            <w:pPr>
              <w:rPr>
                <w:rFonts w:ascii="Arial"/>
                <w:sz w:val="21"/>
              </w:rPr>
            </w:pPr>
          </w:p>
        </w:tc>
        <w:tc>
          <w:tcPr>
            <w:tcW w:w="3093" w:type="dxa"/>
            <w:vAlign w:val="top"/>
          </w:tcPr>
          <w:p w14:paraId="29B37168">
            <w:pPr>
              <w:pStyle w:val="7"/>
              <w:spacing w:before="133" w:line="231" w:lineRule="auto"/>
              <w:ind w:left="125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三等奖</w:t>
            </w:r>
          </w:p>
        </w:tc>
        <w:tc>
          <w:tcPr>
            <w:tcW w:w="2324" w:type="dxa"/>
            <w:vAlign w:val="top"/>
          </w:tcPr>
          <w:p w14:paraId="1F812DCE">
            <w:pPr>
              <w:pStyle w:val="7"/>
              <w:spacing w:before="133" w:line="270" w:lineRule="exact"/>
              <w:ind w:left="1068"/>
              <w:rPr>
                <w:sz w:val="20"/>
                <w:szCs w:val="20"/>
              </w:rPr>
            </w:pPr>
            <w:r>
              <w:rPr>
                <w:spacing w:val="-2"/>
                <w:position w:val="1"/>
                <w:sz w:val="20"/>
                <w:szCs w:val="20"/>
              </w:rPr>
              <w:t>70</w:t>
            </w:r>
          </w:p>
        </w:tc>
      </w:tr>
      <w:tr w14:paraId="243ABC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170" w:type="dxa"/>
            <w:vMerge w:val="continue"/>
            <w:tcBorders>
              <w:top w:val="nil"/>
              <w:bottom w:val="nil"/>
            </w:tcBorders>
            <w:vAlign w:val="top"/>
          </w:tcPr>
          <w:p w14:paraId="1B81E992">
            <w:pPr>
              <w:rPr>
                <w:rFonts w:ascii="Arial"/>
                <w:sz w:val="21"/>
              </w:rPr>
            </w:pPr>
          </w:p>
        </w:tc>
        <w:tc>
          <w:tcPr>
            <w:tcW w:w="1009" w:type="dxa"/>
            <w:vMerge w:val="restart"/>
            <w:tcBorders>
              <w:bottom w:val="nil"/>
            </w:tcBorders>
            <w:vAlign w:val="top"/>
          </w:tcPr>
          <w:p w14:paraId="4EF7A8D0">
            <w:pPr>
              <w:pStyle w:val="7"/>
              <w:spacing w:before="237" w:line="231" w:lineRule="auto"/>
              <w:ind w:left="21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艺术类</w:t>
            </w:r>
          </w:p>
          <w:p w14:paraId="433C4C38">
            <w:pPr>
              <w:pStyle w:val="7"/>
              <w:spacing w:before="50" w:line="278" w:lineRule="auto"/>
              <w:ind w:left="419" w:right="183" w:hanging="21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成果收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藏</w:t>
            </w:r>
          </w:p>
        </w:tc>
        <w:tc>
          <w:tcPr>
            <w:tcW w:w="4340" w:type="dxa"/>
            <w:gridSpan w:val="2"/>
            <w:vAlign w:val="top"/>
          </w:tcPr>
          <w:p w14:paraId="3A4F5B5D">
            <w:pPr>
              <w:pStyle w:val="7"/>
              <w:spacing w:before="129" w:line="232" w:lineRule="auto"/>
              <w:ind w:left="1895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国家级</w:t>
            </w:r>
          </w:p>
        </w:tc>
        <w:tc>
          <w:tcPr>
            <w:tcW w:w="2324" w:type="dxa"/>
            <w:vAlign w:val="top"/>
          </w:tcPr>
          <w:p w14:paraId="6222E8B5">
            <w:pPr>
              <w:pStyle w:val="7"/>
              <w:spacing w:before="129" w:line="271" w:lineRule="exact"/>
              <w:ind w:left="1010"/>
              <w:rPr>
                <w:sz w:val="20"/>
                <w:szCs w:val="20"/>
              </w:rPr>
            </w:pPr>
            <w:r>
              <w:rPr>
                <w:spacing w:val="1"/>
                <w:position w:val="1"/>
                <w:sz w:val="20"/>
                <w:szCs w:val="20"/>
              </w:rPr>
              <w:t>200</w:t>
            </w:r>
          </w:p>
        </w:tc>
      </w:tr>
      <w:tr w14:paraId="492CD5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170" w:type="dxa"/>
            <w:vMerge w:val="continue"/>
            <w:tcBorders>
              <w:top w:val="nil"/>
              <w:bottom w:val="nil"/>
            </w:tcBorders>
            <w:vAlign w:val="top"/>
          </w:tcPr>
          <w:p w14:paraId="4274ECD9">
            <w:pPr>
              <w:rPr>
                <w:rFonts w:ascii="Arial"/>
                <w:sz w:val="21"/>
              </w:rPr>
            </w:pPr>
          </w:p>
        </w:tc>
        <w:tc>
          <w:tcPr>
            <w:tcW w:w="1009" w:type="dxa"/>
            <w:vMerge w:val="continue"/>
            <w:tcBorders>
              <w:top w:val="nil"/>
              <w:bottom w:val="nil"/>
            </w:tcBorders>
            <w:vAlign w:val="top"/>
          </w:tcPr>
          <w:p w14:paraId="6103285F">
            <w:pPr>
              <w:rPr>
                <w:rFonts w:ascii="Arial"/>
                <w:sz w:val="21"/>
              </w:rPr>
            </w:pPr>
          </w:p>
        </w:tc>
        <w:tc>
          <w:tcPr>
            <w:tcW w:w="4340" w:type="dxa"/>
            <w:gridSpan w:val="2"/>
            <w:vAlign w:val="top"/>
          </w:tcPr>
          <w:p w14:paraId="057A3D1F">
            <w:pPr>
              <w:pStyle w:val="7"/>
              <w:spacing w:before="107" w:line="231" w:lineRule="auto"/>
              <w:ind w:left="1873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省部级</w:t>
            </w:r>
          </w:p>
        </w:tc>
        <w:tc>
          <w:tcPr>
            <w:tcW w:w="2324" w:type="dxa"/>
            <w:vAlign w:val="top"/>
          </w:tcPr>
          <w:p w14:paraId="160B4EDD">
            <w:pPr>
              <w:pStyle w:val="7"/>
              <w:spacing w:before="107" w:line="270" w:lineRule="exact"/>
              <w:ind w:left="1023"/>
              <w:rPr>
                <w:sz w:val="20"/>
                <w:szCs w:val="20"/>
              </w:rPr>
            </w:pPr>
            <w:r>
              <w:rPr>
                <w:spacing w:val="-3"/>
                <w:position w:val="1"/>
                <w:sz w:val="20"/>
                <w:szCs w:val="20"/>
              </w:rPr>
              <w:t>100</w:t>
            </w:r>
          </w:p>
        </w:tc>
      </w:tr>
      <w:tr w14:paraId="59DC34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</w:trPr>
        <w:tc>
          <w:tcPr>
            <w:tcW w:w="1170" w:type="dxa"/>
            <w:vMerge w:val="continue"/>
            <w:tcBorders>
              <w:top w:val="nil"/>
            </w:tcBorders>
            <w:vAlign w:val="top"/>
          </w:tcPr>
          <w:p w14:paraId="0E881AA9">
            <w:pPr>
              <w:rPr>
                <w:rFonts w:ascii="Arial"/>
                <w:sz w:val="21"/>
              </w:rPr>
            </w:pPr>
          </w:p>
        </w:tc>
        <w:tc>
          <w:tcPr>
            <w:tcW w:w="1009" w:type="dxa"/>
            <w:vMerge w:val="continue"/>
            <w:tcBorders>
              <w:top w:val="nil"/>
            </w:tcBorders>
            <w:vAlign w:val="top"/>
          </w:tcPr>
          <w:p w14:paraId="2232B67B">
            <w:pPr>
              <w:rPr>
                <w:rFonts w:ascii="Arial"/>
                <w:sz w:val="21"/>
              </w:rPr>
            </w:pPr>
          </w:p>
        </w:tc>
        <w:tc>
          <w:tcPr>
            <w:tcW w:w="4340" w:type="dxa"/>
            <w:gridSpan w:val="2"/>
            <w:vAlign w:val="top"/>
          </w:tcPr>
          <w:p w14:paraId="581939EF">
            <w:pPr>
              <w:pStyle w:val="7"/>
              <w:spacing w:before="116" w:line="231" w:lineRule="auto"/>
              <w:ind w:left="1664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地（市）级</w:t>
            </w:r>
          </w:p>
        </w:tc>
        <w:tc>
          <w:tcPr>
            <w:tcW w:w="2324" w:type="dxa"/>
            <w:vAlign w:val="top"/>
          </w:tcPr>
          <w:p w14:paraId="15B9AB1E">
            <w:pPr>
              <w:pStyle w:val="7"/>
              <w:spacing w:before="116" w:line="270" w:lineRule="exact"/>
              <w:ind w:left="1068"/>
              <w:rPr>
                <w:sz w:val="20"/>
                <w:szCs w:val="20"/>
              </w:rPr>
            </w:pPr>
            <w:r>
              <w:rPr>
                <w:spacing w:val="-2"/>
                <w:position w:val="1"/>
                <w:sz w:val="20"/>
                <w:szCs w:val="20"/>
              </w:rPr>
              <w:t>70</w:t>
            </w:r>
          </w:p>
        </w:tc>
      </w:tr>
      <w:tr w14:paraId="5E0DAC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1170" w:type="dxa"/>
            <w:vMerge w:val="restart"/>
            <w:tcBorders>
              <w:bottom w:val="nil"/>
            </w:tcBorders>
            <w:vAlign w:val="top"/>
          </w:tcPr>
          <w:p w14:paraId="23766098">
            <w:pPr>
              <w:rPr>
                <w:rFonts w:ascii="Arial"/>
                <w:sz w:val="21"/>
              </w:rPr>
            </w:pPr>
          </w:p>
          <w:p w14:paraId="224FA6AC">
            <w:pPr>
              <w:rPr>
                <w:rFonts w:ascii="Arial"/>
                <w:sz w:val="21"/>
              </w:rPr>
            </w:pPr>
          </w:p>
          <w:p w14:paraId="0579DF95">
            <w:pPr>
              <w:spacing w:before="65" w:line="295" w:lineRule="auto"/>
              <w:ind w:left="284" w:right="163" w:hanging="117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spacing w:val="8"/>
                <w:sz w:val="20"/>
                <w:szCs w:val="20"/>
              </w:rPr>
              <w:t>科研平台</w:t>
            </w:r>
            <w:r>
              <w:rPr>
                <w:rFonts w:ascii="楷体" w:hAnsi="楷体" w:eastAsia="楷体" w:cs="楷体"/>
                <w:sz w:val="20"/>
                <w:szCs w:val="20"/>
              </w:rPr>
              <w:t xml:space="preserve"> 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</w:rPr>
              <w:t>与团队</w:t>
            </w:r>
          </w:p>
        </w:tc>
        <w:tc>
          <w:tcPr>
            <w:tcW w:w="5349" w:type="dxa"/>
            <w:gridSpan w:val="3"/>
            <w:vAlign w:val="top"/>
          </w:tcPr>
          <w:p w14:paraId="4B22EC5C">
            <w:pPr>
              <w:pStyle w:val="7"/>
              <w:spacing w:before="174" w:line="232" w:lineRule="auto"/>
              <w:ind w:left="2393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国家级</w:t>
            </w:r>
          </w:p>
        </w:tc>
        <w:tc>
          <w:tcPr>
            <w:tcW w:w="2324" w:type="dxa"/>
            <w:vAlign w:val="top"/>
          </w:tcPr>
          <w:p w14:paraId="51B10EDF">
            <w:pPr>
              <w:pStyle w:val="7"/>
              <w:spacing w:before="175" w:line="270" w:lineRule="exact"/>
              <w:ind w:left="1008"/>
              <w:rPr>
                <w:sz w:val="20"/>
                <w:szCs w:val="20"/>
              </w:rPr>
            </w:pPr>
            <w:r>
              <w:rPr>
                <w:spacing w:val="2"/>
                <w:position w:val="1"/>
                <w:sz w:val="20"/>
                <w:szCs w:val="20"/>
              </w:rPr>
              <w:t>800</w:t>
            </w:r>
          </w:p>
        </w:tc>
      </w:tr>
      <w:tr w14:paraId="7486F0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1170" w:type="dxa"/>
            <w:vMerge w:val="continue"/>
            <w:tcBorders>
              <w:top w:val="nil"/>
              <w:bottom w:val="nil"/>
            </w:tcBorders>
            <w:vAlign w:val="top"/>
          </w:tcPr>
          <w:p w14:paraId="61AB2496">
            <w:pPr>
              <w:rPr>
                <w:rFonts w:ascii="Arial"/>
                <w:sz w:val="21"/>
              </w:rPr>
            </w:pPr>
          </w:p>
        </w:tc>
        <w:tc>
          <w:tcPr>
            <w:tcW w:w="5349" w:type="dxa"/>
            <w:gridSpan w:val="3"/>
            <w:vAlign w:val="top"/>
          </w:tcPr>
          <w:p w14:paraId="582E35EC">
            <w:pPr>
              <w:pStyle w:val="7"/>
              <w:spacing w:before="177" w:line="232" w:lineRule="auto"/>
              <w:ind w:left="247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省级</w:t>
            </w:r>
          </w:p>
        </w:tc>
        <w:tc>
          <w:tcPr>
            <w:tcW w:w="2324" w:type="dxa"/>
            <w:vAlign w:val="top"/>
          </w:tcPr>
          <w:p w14:paraId="6A055FEF">
            <w:pPr>
              <w:pStyle w:val="7"/>
              <w:spacing w:before="178" w:line="270" w:lineRule="exact"/>
              <w:ind w:left="1007"/>
              <w:rPr>
                <w:sz w:val="20"/>
                <w:szCs w:val="20"/>
              </w:rPr>
            </w:pPr>
            <w:r>
              <w:rPr>
                <w:spacing w:val="3"/>
                <w:position w:val="1"/>
                <w:sz w:val="20"/>
                <w:szCs w:val="20"/>
              </w:rPr>
              <w:t>400</w:t>
            </w:r>
          </w:p>
        </w:tc>
      </w:tr>
      <w:tr w14:paraId="469A64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170" w:type="dxa"/>
            <w:vMerge w:val="continue"/>
            <w:tcBorders>
              <w:top w:val="nil"/>
            </w:tcBorders>
            <w:vAlign w:val="top"/>
          </w:tcPr>
          <w:p w14:paraId="31E47ACE">
            <w:pPr>
              <w:rPr>
                <w:rFonts w:ascii="Arial"/>
                <w:sz w:val="21"/>
              </w:rPr>
            </w:pPr>
          </w:p>
        </w:tc>
        <w:tc>
          <w:tcPr>
            <w:tcW w:w="5349" w:type="dxa"/>
            <w:gridSpan w:val="3"/>
            <w:vAlign w:val="top"/>
          </w:tcPr>
          <w:p w14:paraId="3097518A">
            <w:pPr>
              <w:pStyle w:val="7"/>
              <w:spacing w:before="166" w:line="230" w:lineRule="auto"/>
              <w:ind w:left="247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校级</w:t>
            </w:r>
          </w:p>
        </w:tc>
        <w:tc>
          <w:tcPr>
            <w:tcW w:w="2324" w:type="dxa"/>
            <w:vAlign w:val="top"/>
          </w:tcPr>
          <w:p w14:paraId="3A5E491C">
            <w:pPr>
              <w:pStyle w:val="7"/>
              <w:spacing w:before="166" w:line="270" w:lineRule="exact"/>
              <w:ind w:left="1023"/>
              <w:rPr>
                <w:sz w:val="20"/>
                <w:szCs w:val="20"/>
              </w:rPr>
            </w:pPr>
            <w:r>
              <w:rPr>
                <w:spacing w:val="-3"/>
                <w:position w:val="1"/>
                <w:sz w:val="20"/>
                <w:szCs w:val="20"/>
              </w:rPr>
              <w:t>100</w:t>
            </w:r>
          </w:p>
        </w:tc>
      </w:tr>
    </w:tbl>
    <w:p w14:paraId="44BF25DE">
      <w:pPr>
        <w:rPr>
          <w:rFonts w:ascii="Arial"/>
          <w:sz w:val="21"/>
        </w:rPr>
      </w:pPr>
    </w:p>
    <w:p w14:paraId="3F94CA0F">
      <w:pPr>
        <w:rPr>
          <w:rFonts w:ascii="Arial" w:hAnsi="Arial" w:eastAsia="Arial" w:cs="Arial"/>
          <w:sz w:val="21"/>
          <w:szCs w:val="21"/>
        </w:rPr>
        <w:sectPr>
          <w:footerReference r:id="rId22" w:type="default"/>
          <w:pgSz w:w="11906" w:h="16839"/>
          <w:pgMar w:top="1431" w:right="1479" w:bottom="1293" w:left="1528" w:header="0" w:footer="1077" w:gutter="0"/>
          <w:cols w:space="720" w:num="1"/>
        </w:sectPr>
      </w:pPr>
    </w:p>
    <w:p w14:paraId="3FB9AFE6">
      <w:pPr>
        <w:spacing w:before="194" w:line="226" w:lineRule="auto"/>
        <w:ind w:left="768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二、教学类成果</w:t>
      </w:r>
    </w:p>
    <w:p w14:paraId="00983B72">
      <w:pPr>
        <w:spacing w:before="180" w:line="229" w:lineRule="auto"/>
        <w:ind w:left="788"/>
        <w:outlineLvl w:val="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8"/>
          <w:sz w:val="31"/>
          <w:szCs w:val="31"/>
        </w:rPr>
        <w:t>（一）高等教育成果获奖质量分值计算标准表</w:t>
      </w:r>
    </w:p>
    <w:tbl>
      <w:tblPr>
        <w:tblStyle w:val="6"/>
        <w:tblW w:w="906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20"/>
        <w:gridCol w:w="5647"/>
        <w:gridCol w:w="1794"/>
      </w:tblGrid>
      <w:tr w14:paraId="40E14A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1620" w:type="dxa"/>
            <w:vAlign w:val="top"/>
          </w:tcPr>
          <w:p w14:paraId="008DC802">
            <w:pPr>
              <w:spacing w:before="120" w:line="222" w:lineRule="auto"/>
              <w:ind w:left="687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-10"/>
                <w:sz w:val="28"/>
                <w:szCs w:val="28"/>
              </w:rPr>
              <w:t>类别</w:t>
            </w:r>
          </w:p>
        </w:tc>
        <w:tc>
          <w:tcPr>
            <w:tcW w:w="5647" w:type="dxa"/>
            <w:vAlign w:val="top"/>
          </w:tcPr>
          <w:p w14:paraId="044AC033">
            <w:pPr>
              <w:spacing w:before="121" w:line="222" w:lineRule="auto"/>
              <w:ind w:left="2830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-5"/>
                <w:sz w:val="28"/>
                <w:szCs w:val="28"/>
              </w:rPr>
              <w:t>项目</w:t>
            </w:r>
          </w:p>
        </w:tc>
        <w:tc>
          <w:tcPr>
            <w:tcW w:w="1794" w:type="dxa"/>
            <w:vAlign w:val="top"/>
          </w:tcPr>
          <w:p w14:paraId="59399BC1">
            <w:pPr>
              <w:spacing w:before="121" w:line="223" w:lineRule="auto"/>
              <w:ind w:left="684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-8"/>
                <w:sz w:val="28"/>
                <w:szCs w:val="28"/>
              </w:rPr>
              <w:t>分值</w:t>
            </w:r>
          </w:p>
        </w:tc>
      </w:tr>
      <w:tr w14:paraId="17719A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620" w:type="dxa"/>
            <w:vMerge w:val="restart"/>
            <w:tcBorders>
              <w:bottom w:val="nil"/>
            </w:tcBorders>
            <w:vAlign w:val="top"/>
          </w:tcPr>
          <w:p w14:paraId="05A6C948">
            <w:pPr>
              <w:spacing w:line="261" w:lineRule="auto"/>
              <w:rPr>
                <w:rFonts w:ascii="Arial"/>
                <w:sz w:val="21"/>
              </w:rPr>
            </w:pPr>
          </w:p>
          <w:p w14:paraId="17973DA0">
            <w:pPr>
              <w:spacing w:line="261" w:lineRule="auto"/>
              <w:rPr>
                <w:rFonts w:ascii="Arial"/>
                <w:sz w:val="21"/>
              </w:rPr>
            </w:pPr>
          </w:p>
          <w:p w14:paraId="411359D1">
            <w:pPr>
              <w:spacing w:line="262" w:lineRule="auto"/>
              <w:rPr>
                <w:rFonts w:ascii="Arial"/>
                <w:sz w:val="21"/>
              </w:rPr>
            </w:pPr>
          </w:p>
          <w:p w14:paraId="653F52A3">
            <w:pPr>
              <w:spacing w:before="65" w:line="233" w:lineRule="auto"/>
              <w:ind w:left="536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spacing w:val="4"/>
                <w:sz w:val="20"/>
                <w:szCs w:val="20"/>
              </w:rPr>
              <w:t>成果</w:t>
            </w:r>
          </w:p>
          <w:p w14:paraId="7518F1B7">
            <w:pPr>
              <w:spacing w:before="107" w:line="237" w:lineRule="auto"/>
              <w:ind w:left="532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spacing w:val="6"/>
                <w:sz w:val="20"/>
                <w:szCs w:val="20"/>
              </w:rPr>
              <w:t>获奖</w:t>
            </w:r>
          </w:p>
        </w:tc>
        <w:tc>
          <w:tcPr>
            <w:tcW w:w="5647" w:type="dxa"/>
            <w:vAlign w:val="top"/>
          </w:tcPr>
          <w:p w14:paraId="0F384EC9">
            <w:pPr>
              <w:pStyle w:val="7"/>
              <w:spacing w:before="110" w:line="225" w:lineRule="auto"/>
              <w:ind w:left="170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国家级教学成果奖特等奖</w:t>
            </w:r>
          </w:p>
        </w:tc>
        <w:tc>
          <w:tcPr>
            <w:tcW w:w="1794" w:type="dxa"/>
            <w:vAlign w:val="top"/>
          </w:tcPr>
          <w:p w14:paraId="62A0881F">
            <w:pPr>
              <w:pStyle w:val="7"/>
              <w:spacing w:before="110" w:line="225" w:lineRule="auto"/>
              <w:ind w:left="70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1000</w:t>
            </w:r>
          </w:p>
        </w:tc>
      </w:tr>
      <w:tr w14:paraId="5A3D77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620" w:type="dxa"/>
            <w:vMerge w:val="continue"/>
            <w:tcBorders>
              <w:top w:val="nil"/>
              <w:bottom w:val="nil"/>
            </w:tcBorders>
            <w:vAlign w:val="top"/>
          </w:tcPr>
          <w:p w14:paraId="63404726">
            <w:pPr>
              <w:rPr>
                <w:rFonts w:ascii="Arial"/>
                <w:sz w:val="21"/>
              </w:rPr>
            </w:pPr>
          </w:p>
        </w:tc>
        <w:tc>
          <w:tcPr>
            <w:tcW w:w="5647" w:type="dxa"/>
            <w:vAlign w:val="top"/>
          </w:tcPr>
          <w:p w14:paraId="01A6EBC1">
            <w:pPr>
              <w:pStyle w:val="7"/>
              <w:spacing w:before="110" w:line="225" w:lineRule="auto"/>
              <w:ind w:left="170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国家级教学成果奖一等奖</w:t>
            </w:r>
          </w:p>
        </w:tc>
        <w:tc>
          <w:tcPr>
            <w:tcW w:w="1794" w:type="dxa"/>
            <w:vAlign w:val="top"/>
          </w:tcPr>
          <w:p w14:paraId="73663993">
            <w:pPr>
              <w:pStyle w:val="7"/>
              <w:spacing w:before="110" w:line="225" w:lineRule="auto"/>
              <w:ind w:left="74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800</w:t>
            </w:r>
          </w:p>
        </w:tc>
      </w:tr>
      <w:tr w14:paraId="7B3BF7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620" w:type="dxa"/>
            <w:vMerge w:val="continue"/>
            <w:tcBorders>
              <w:top w:val="nil"/>
              <w:bottom w:val="nil"/>
            </w:tcBorders>
            <w:vAlign w:val="top"/>
          </w:tcPr>
          <w:p w14:paraId="307C3D8B">
            <w:pPr>
              <w:rPr>
                <w:rFonts w:ascii="Arial"/>
                <w:sz w:val="21"/>
              </w:rPr>
            </w:pPr>
          </w:p>
        </w:tc>
        <w:tc>
          <w:tcPr>
            <w:tcW w:w="5647" w:type="dxa"/>
            <w:vAlign w:val="top"/>
          </w:tcPr>
          <w:p w14:paraId="7838E18F">
            <w:pPr>
              <w:pStyle w:val="7"/>
              <w:spacing w:before="111" w:line="224" w:lineRule="auto"/>
              <w:ind w:left="170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国家级教学成果奖二等奖</w:t>
            </w:r>
          </w:p>
        </w:tc>
        <w:tc>
          <w:tcPr>
            <w:tcW w:w="1794" w:type="dxa"/>
            <w:vAlign w:val="top"/>
          </w:tcPr>
          <w:p w14:paraId="45253CBA">
            <w:pPr>
              <w:pStyle w:val="7"/>
              <w:spacing w:before="111" w:line="224" w:lineRule="auto"/>
              <w:ind w:left="74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600</w:t>
            </w:r>
          </w:p>
        </w:tc>
      </w:tr>
      <w:tr w14:paraId="240E42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620" w:type="dxa"/>
            <w:vMerge w:val="continue"/>
            <w:tcBorders>
              <w:top w:val="nil"/>
              <w:bottom w:val="nil"/>
            </w:tcBorders>
            <w:vAlign w:val="top"/>
          </w:tcPr>
          <w:p w14:paraId="465C20FD">
            <w:pPr>
              <w:rPr>
                <w:rFonts w:ascii="Arial"/>
                <w:sz w:val="21"/>
              </w:rPr>
            </w:pPr>
          </w:p>
        </w:tc>
        <w:tc>
          <w:tcPr>
            <w:tcW w:w="5647" w:type="dxa"/>
            <w:vAlign w:val="top"/>
          </w:tcPr>
          <w:p w14:paraId="58BBFA2A">
            <w:pPr>
              <w:pStyle w:val="7"/>
              <w:spacing w:before="111" w:line="224" w:lineRule="auto"/>
              <w:ind w:left="1786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省级教学成果奖特等奖</w:t>
            </w:r>
          </w:p>
        </w:tc>
        <w:tc>
          <w:tcPr>
            <w:tcW w:w="1794" w:type="dxa"/>
            <w:vAlign w:val="top"/>
          </w:tcPr>
          <w:p w14:paraId="0B84D970">
            <w:pPr>
              <w:pStyle w:val="7"/>
              <w:spacing w:before="111" w:line="224" w:lineRule="auto"/>
              <w:ind w:left="748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500</w:t>
            </w:r>
          </w:p>
        </w:tc>
      </w:tr>
      <w:tr w14:paraId="2DC48B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1620" w:type="dxa"/>
            <w:vMerge w:val="continue"/>
            <w:tcBorders>
              <w:top w:val="nil"/>
              <w:bottom w:val="nil"/>
            </w:tcBorders>
            <w:vAlign w:val="top"/>
          </w:tcPr>
          <w:p w14:paraId="03C642A4">
            <w:pPr>
              <w:rPr>
                <w:rFonts w:ascii="Arial"/>
                <w:sz w:val="21"/>
              </w:rPr>
            </w:pPr>
          </w:p>
        </w:tc>
        <w:tc>
          <w:tcPr>
            <w:tcW w:w="5647" w:type="dxa"/>
            <w:vAlign w:val="top"/>
          </w:tcPr>
          <w:p w14:paraId="4C151D5A">
            <w:pPr>
              <w:pStyle w:val="7"/>
              <w:spacing w:before="112" w:line="224" w:lineRule="auto"/>
              <w:ind w:left="1786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省级教学成果奖一等奖</w:t>
            </w:r>
          </w:p>
        </w:tc>
        <w:tc>
          <w:tcPr>
            <w:tcW w:w="1794" w:type="dxa"/>
            <w:vAlign w:val="top"/>
          </w:tcPr>
          <w:p w14:paraId="59BA9894">
            <w:pPr>
              <w:pStyle w:val="7"/>
              <w:spacing w:before="112" w:line="224" w:lineRule="auto"/>
              <w:ind w:left="748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300</w:t>
            </w:r>
          </w:p>
        </w:tc>
      </w:tr>
      <w:tr w14:paraId="431B3D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620" w:type="dxa"/>
            <w:vMerge w:val="continue"/>
            <w:tcBorders>
              <w:top w:val="nil"/>
            </w:tcBorders>
            <w:vAlign w:val="top"/>
          </w:tcPr>
          <w:p w14:paraId="3060D447">
            <w:pPr>
              <w:rPr>
                <w:rFonts w:ascii="Arial"/>
                <w:sz w:val="21"/>
              </w:rPr>
            </w:pPr>
          </w:p>
        </w:tc>
        <w:tc>
          <w:tcPr>
            <w:tcW w:w="5647" w:type="dxa"/>
            <w:vAlign w:val="top"/>
          </w:tcPr>
          <w:p w14:paraId="55DD1215">
            <w:pPr>
              <w:pStyle w:val="7"/>
              <w:spacing w:before="114" w:line="226" w:lineRule="auto"/>
              <w:ind w:left="1786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省级教学成果奖二等奖</w:t>
            </w:r>
          </w:p>
        </w:tc>
        <w:tc>
          <w:tcPr>
            <w:tcW w:w="1794" w:type="dxa"/>
            <w:vAlign w:val="top"/>
          </w:tcPr>
          <w:p w14:paraId="0F8C41BE">
            <w:pPr>
              <w:pStyle w:val="7"/>
              <w:spacing w:before="114" w:line="226" w:lineRule="auto"/>
              <w:ind w:left="759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120</w:t>
            </w:r>
          </w:p>
        </w:tc>
      </w:tr>
    </w:tbl>
    <w:p w14:paraId="725E035A">
      <w:pPr>
        <w:spacing w:before="175" w:line="229" w:lineRule="auto"/>
        <w:ind w:left="788"/>
        <w:outlineLvl w:val="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8"/>
          <w:sz w:val="31"/>
          <w:szCs w:val="31"/>
        </w:rPr>
        <w:t>（二）教学质量工程获奖质量分值计算标准表</w:t>
      </w:r>
    </w:p>
    <w:tbl>
      <w:tblPr>
        <w:tblStyle w:val="6"/>
        <w:tblW w:w="906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2"/>
        <w:gridCol w:w="1893"/>
        <w:gridCol w:w="2360"/>
        <w:gridCol w:w="1842"/>
        <w:gridCol w:w="1844"/>
      </w:tblGrid>
      <w:tr w14:paraId="321C1C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1122" w:type="dxa"/>
            <w:vMerge w:val="restart"/>
            <w:tcBorders>
              <w:bottom w:val="nil"/>
            </w:tcBorders>
            <w:textDirection w:val="tbRlV"/>
            <w:vAlign w:val="top"/>
          </w:tcPr>
          <w:p w14:paraId="4597C9A1">
            <w:pPr>
              <w:spacing w:line="448" w:lineRule="auto"/>
              <w:rPr>
                <w:rFonts w:ascii="Arial"/>
                <w:sz w:val="21"/>
              </w:rPr>
            </w:pPr>
          </w:p>
          <w:p w14:paraId="50C1B7D0">
            <w:pPr>
              <w:spacing w:before="67" w:line="216" w:lineRule="auto"/>
              <w:ind w:left="3953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spacing w:val="7"/>
                <w:sz w:val="20"/>
                <w:szCs w:val="20"/>
              </w:rPr>
              <w:t>教 学 质 量 工 程</w:t>
            </w:r>
          </w:p>
        </w:tc>
        <w:tc>
          <w:tcPr>
            <w:tcW w:w="1893" w:type="dxa"/>
            <w:vAlign w:val="top"/>
          </w:tcPr>
          <w:p w14:paraId="67AEA85F">
            <w:pPr>
              <w:spacing w:before="124" w:line="222" w:lineRule="auto"/>
              <w:ind w:left="683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-10"/>
                <w:sz w:val="28"/>
                <w:szCs w:val="28"/>
              </w:rPr>
              <w:t>类别</w:t>
            </w:r>
          </w:p>
        </w:tc>
        <w:tc>
          <w:tcPr>
            <w:tcW w:w="4202" w:type="dxa"/>
            <w:gridSpan w:val="2"/>
            <w:vAlign w:val="top"/>
          </w:tcPr>
          <w:p w14:paraId="1E66FA3F">
            <w:pPr>
              <w:spacing w:before="124" w:line="222" w:lineRule="auto"/>
              <w:ind w:left="1549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-3"/>
                <w:sz w:val="28"/>
                <w:szCs w:val="28"/>
              </w:rPr>
              <w:t>入选级别</w:t>
            </w:r>
          </w:p>
        </w:tc>
        <w:tc>
          <w:tcPr>
            <w:tcW w:w="1844" w:type="dxa"/>
            <w:vAlign w:val="top"/>
          </w:tcPr>
          <w:p w14:paraId="5FFB0F88">
            <w:pPr>
              <w:spacing w:before="125" w:line="223" w:lineRule="auto"/>
              <w:ind w:left="684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-8"/>
                <w:sz w:val="28"/>
                <w:szCs w:val="28"/>
              </w:rPr>
              <w:t>分值</w:t>
            </w:r>
          </w:p>
        </w:tc>
      </w:tr>
      <w:tr w14:paraId="302A55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E6EC873">
            <w:pPr>
              <w:rPr>
                <w:rFonts w:ascii="Arial"/>
                <w:sz w:val="21"/>
              </w:rPr>
            </w:pPr>
          </w:p>
        </w:tc>
        <w:tc>
          <w:tcPr>
            <w:tcW w:w="1893" w:type="dxa"/>
            <w:vMerge w:val="restart"/>
            <w:tcBorders>
              <w:bottom w:val="nil"/>
            </w:tcBorders>
            <w:vAlign w:val="top"/>
          </w:tcPr>
          <w:p w14:paraId="699CEA9A">
            <w:pPr>
              <w:spacing w:line="384" w:lineRule="auto"/>
              <w:rPr>
                <w:rFonts w:ascii="Arial"/>
                <w:sz w:val="21"/>
              </w:rPr>
            </w:pPr>
          </w:p>
          <w:p w14:paraId="76219F22">
            <w:pPr>
              <w:pStyle w:val="7"/>
              <w:spacing w:before="65" w:line="232" w:lineRule="auto"/>
              <w:ind w:left="53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专业建设</w:t>
            </w:r>
          </w:p>
        </w:tc>
        <w:tc>
          <w:tcPr>
            <w:tcW w:w="4202" w:type="dxa"/>
            <w:gridSpan w:val="2"/>
            <w:vAlign w:val="top"/>
          </w:tcPr>
          <w:p w14:paraId="44EA6A53">
            <w:pPr>
              <w:pStyle w:val="7"/>
              <w:spacing w:before="94" w:line="221" w:lineRule="auto"/>
              <w:ind w:left="121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获批国家级专业建设点</w:t>
            </w:r>
          </w:p>
        </w:tc>
        <w:tc>
          <w:tcPr>
            <w:tcW w:w="1844" w:type="dxa"/>
            <w:vAlign w:val="top"/>
          </w:tcPr>
          <w:p w14:paraId="64D1FFF3">
            <w:pPr>
              <w:pStyle w:val="7"/>
              <w:spacing w:before="94" w:line="221" w:lineRule="auto"/>
              <w:ind w:left="77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600</w:t>
            </w:r>
          </w:p>
        </w:tc>
      </w:tr>
      <w:tr w14:paraId="37EF9E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7312292">
            <w:pPr>
              <w:rPr>
                <w:rFonts w:ascii="Arial"/>
                <w:sz w:val="21"/>
              </w:rPr>
            </w:pPr>
          </w:p>
        </w:tc>
        <w:tc>
          <w:tcPr>
            <w:tcW w:w="1893" w:type="dxa"/>
            <w:vMerge w:val="continue"/>
            <w:tcBorders>
              <w:top w:val="nil"/>
              <w:bottom w:val="nil"/>
            </w:tcBorders>
            <w:vAlign w:val="top"/>
          </w:tcPr>
          <w:p w14:paraId="2FB70E2E">
            <w:pPr>
              <w:rPr>
                <w:rFonts w:ascii="Arial"/>
                <w:sz w:val="21"/>
              </w:rPr>
            </w:pPr>
          </w:p>
        </w:tc>
        <w:tc>
          <w:tcPr>
            <w:tcW w:w="4202" w:type="dxa"/>
            <w:gridSpan w:val="2"/>
            <w:vAlign w:val="top"/>
          </w:tcPr>
          <w:p w14:paraId="3C809248">
            <w:pPr>
              <w:pStyle w:val="7"/>
              <w:spacing w:before="93" w:line="222" w:lineRule="auto"/>
              <w:ind w:left="121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获批省级专业建设点</w:t>
            </w:r>
          </w:p>
        </w:tc>
        <w:tc>
          <w:tcPr>
            <w:tcW w:w="1844" w:type="dxa"/>
            <w:vAlign w:val="top"/>
          </w:tcPr>
          <w:p w14:paraId="514E4DE1">
            <w:pPr>
              <w:pStyle w:val="7"/>
              <w:spacing w:before="93" w:line="222" w:lineRule="auto"/>
              <w:ind w:left="785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120</w:t>
            </w:r>
          </w:p>
        </w:tc>
      </w:tr>
      <w:tr w14:paraId="248069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3BFF237">
            <w:pPr>
              <w:rPr>
                <w:rFonts w:ascii="Arial"/>
                <w:sz w:val="21"/>
              </w:rPr>
            </w:pPr>
          </w:p>
        </w:tc>
        <w:tc>
          <w:tcPr>
            <w:tcW w:w="1893" w:type="dxa"/>
            <w:vMerge w:val="continue"/>
            <w:tcBorders>
              <w:top w:val="nil"/>
            </w:tcBorders>
            <w:vAlign w:val="top"/>
          </w:tcPr>
          <w:p w14:paraId="76525169">
            <w:pPr>
              <w:rPr>
                <w:rFonts w:ascii="Arial"/>
                <w:sz w:val="21"/>
              </w:rPr>
            </w:pPr>
          </w:p>
        </w:tc>
        <w:tc>
          <w:tcPr>
            <w:tcW w:w="4202" w:type="dxa"/>
            <w:gridSpan w:val="2"/>
            <w:vAlign w:val="top"/>
          </w:tcPr>
          <w:p w14:paraId="7A3250BE">
            <w:pPr>
              <w:pStyle w:val="7"/>
              <w:spacing w:before="103" w:line="229" w:lineRule="auto"/>
              <w:ind w:left="118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校级专业建设点</w:t>
            </w:r>
          </w:p>
        </w:tc>
        <w:tc>
          <w:tcPr>
            <w:tcW w:w="1844" w:type="dxa"/>
            <w:vAlign w:val="top"/>
          </w:tcPr>
          <w:p w14:paraId="637C56D7">
            <w:pPr>
              <w:pStyle w:val="7"/>
              <w:spacing w:before="103" w:line="229" w:lineRule="auto"/>
              <w:ind w:left="8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</w:tr>
      <w:tr w14:paraId="7D2C3F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6E7994D">
            <w:pPr>
              <w:rPr>
                <w:rFonts w:ascii="Arial"/>
                <w:sz w:val="21"/>
              </w:rPr>
            </w:pPr>
          </w:p>
        </w:tc>
        <w:tc>
          <w:tcPr>
            <w:tcW w:w="1893" w:type="dxa"/>
            <w:vMerge w:val="restart"/>
            <w:tcBorders>
              <w:bottom w:val="nil"/>
            </w:tcBorders>
            <w:vAlign w:val="top"/>
          </w:tcPr>
          <w:p w14:paraId="7B2B58FC">
            <w:pPr>
              <w:pStyle w:val="7"/>
              <w:spacing w:before="277" w:line="231" w:lineRule="auto"/>
              <w:ind w:left="117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教学团队（创新创</w:t>
            </w:r>
          </w:p>
          <w:p w14:paraId="682EC44B">
            <w:pPr>
              <w:pStyle w:val="7"/>
              <w:spacing w:before="87" w:line="232" w:lineRule="auto"/>
              <w:ind w:left="53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业团队）</w:t>
            </w:r>
          </w:p>
        </w:tc>
        <w:tc>
          <w:tcPr>
            <w:tcW w:w="4202" w:type="dxa"/>
            <w:gridSpan w:val="2"/>
            <w:vAlign w:val="top"/>
          </w:tcPr>
          <w:p w14:paraId="3E09E0EE">
            <w:pPr>
              <w:pStyle w:val="7"/>
              <w:spacing w:before="97" w:line="219" w:lineRule="auto"/>
              <w:ind w:left="118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入选国家级教学团队</w:t>
            </w:r>
          </w:p>
        </w:tc>
        <w:tc>
          <w:tcPr>
            <w:tcW w:w="1844" w:type="dxa"/>
            <w:vAlign w:val="top"/>
          </w:tcPr>
          <w:p w14:paraId="2BB3CFCD">
            <w:pPr>
              <w:pStyle w:val="7"/>
              <w:spacing w:before="97" w:line="219" w:lineRule="auto"/>
              <w:ind w:left="77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600</w:t>
            </w:r>
          </w:p>
        </w:tc>
      </w:tr>
      <w:tr w14:paraId="0FC562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3E6DAF8">
            <w:pPr>
              <w:rPr>
                <w:rFonts w:ascii="Arial"/>
                <w:sz w:val="21"/>
              </w:rPr>
            </w:pPr>
          </w:p>
        </w:tc>
        <w:tc>
          <w:tcPr>
            <w:tcW w:w="1893" w:type="dxa"/>
            <w:vMerge w:val="continue"/>
            <w:tcBorders>
              <w:top w:val="nil"/>
              <w:bottom w:val="nil"/>
            </w:tcBorders>
            <w:vAlign w:val="top"/>
          </w:tcPr>
          <w:p w14:paraId="60AAE7DF">
            <w:pPr>
              <w:rPr>
                <w:rFonts w:ascii="Arial"/>
                <w:sz w:val="21"/>
              </w:rPr>
            </w:pPr>
          </w:p>
        </w:tc>
        <w:tc>
          <w:tcPr>
            <w:tcW w:w="4202" w:type="dxa"/>
            <w:gridSpan w:val="2"/>
            <w:vAlign w:val="top"/>
          </w:tcPr>
          <w:p w14:paraId="59F60378">
            <w:pPr>
              <w:pStyle w:val="7"/>
              <w:spacing w:before="95" w:line="221" w:lineRule="auto"/>
              <w:ind w:left="118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入选省级教学团队</w:t>
            </w:r>
          </w:p>
        </w:tc>
        <w:tc>
          <w:tcPr>
            <w:tcW w:w="1844" w:type="dxa"/>
            <w:vAlign w:val="top"/>
          </w:tcPr>
          <w:p w14:paraId="083E013A">
            <w:pPr>
              <w:pStyle w:val="7"/>
              <w:spacing w:before="95" w:line="221" w:lineRule="auto"/>
              <w:ind w:left="785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120</w:t>
            </w:r>
          </w:p>
        </w:tc>
      </w:tr>
      <w:tr w14:paraId="0250E9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1CCA7A8">
            <w:pPr>
              <w:rPr>
                <w:rFonts w:ascii="Arial"/>
                <w:sz w:val="21"/>
              </w:rPr>
            </w:pPr>
          </w:p>
        </w:tc>
        <w:tc>
          <w:tcPr>
            <w:tcW w:w="1893" w:type="dxa"/>
            <w:vMerge w:val="continue"/>
            <w:tcBorders>
              <w:top w:val="nil"/>
            </w:tcBorders>
            <w:vAlign w:val="top"/>
          </w:tcPr>
          <w:p w14:paraId="4590B743">
            <w:pPr>
              <w:rPr>
                <w:rFonts w:ascii="Arial"/>
                <w:sz w:val="21"/>
              </w:rPr>
            </w:pPr>
          </w:p>
        </w:tc>
        <w:tc>
          <w:tcPr>
            <w:tcW w:w="4202" w:type="dxa"/>
            <w:gridSpan w:val="2"/>
            <w:vAlign w:val="top"/>
          </w:tcPr>
          <w:p w14:paraId="7B91F852">
            <w:pPr>
              <w:pStyle w:val="7"/>
              <w:spacing w:before="95" w:line="221" w:lineRule="auto"/>
              <w:ind w:left="118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校级教学团队</w:t>
            </w:r>
          </w:p>
        </w:tc>
        <w:tc>
          <w:tcPr>
            <w:tcW w:w="1844" w:type="dxa"/>
            <w:vAlign w:val="top"/>
          </w:tcPr>
          <w:p w14:paraId="72EDC77D">
            <w:pPr>
              <w:pStyle w:val="7"/>
              <w:spacing w:before="95" w:line="221" w:lineRule="auto"/>
              <w:ind w:left="8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</w:tr>
      <w:tr w14:paraId="270E89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053BED9">
            <w:pPr>
              <w:rPr>
                <w:rFonts w:ascii="Arial"/>
                <w:sz w:val="21"/>
              </w:rPr>
            </w:pPr>
          </w:p>
        </w:tc>
        <w:tc>
          <w:tcPr>
            <w:tcW w:w="1893" w:type="dxa"/>
            <w:vMerge w:val="restart"/>
            <w:tcBorders>
              <w:bottom w:val="nil"/>
            </w:tcBorders>
            <w:vAlign w:val="top"/>
          </w:tcPr>
          <w:p w14:paraId="6F28DBBB">
            <w:pPr>
              <w:pStyle w:val="7"/>
              <w:spacing w:before="276" w:line="230" w:lineRule="auto"/>
              <w:ind w:left="74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课程</w:t>
            </w:r>
          </w:p>
          <w:p w14:paraId="7C40E5BF">
            <w:pPr>
              <w:pStyle w:val="7"/>
              <w:spacing w:before="91" w:line="232" w:lineRule="auto"/>
              <w:ind w:left="74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建设</w:t>
            </w:r>
          </w:p>
        </w:tc>
        <w:tc>
          <w:tcPr>
            <w:tcW w:w="4202" w:type="dxa"/>
            <w:gridSpan w:val="2"/>
            <w:vAlign w:val="top"/>
          </w:tcPr>
          <w:p w14:paraId="2C37F7DB">
            <w:pPr>
              <w:pStyle w:val="7"/>
              <w:spacing w:before="95" w:line="221" w:lineRule="auto"/>
              <w:ind w:left="142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国家级精品示范课程</w:t>
            </w:r>
          </w:p>
        </w:tc>
        <w:tc>
          <w:tcPr>
            <w:tcW w:w="1844" w:type="dxa"/>
            <w:vAlign w:val="top"/>
          </w:tcPr>
          <w:p w14:paraId="30778E23">
            <w:pPr>
              <w:pStyle w:val="7"/>
              <w:spacing w:before="95" w:line="221" w:lineRule="auto"/>
              <w:ind w:left="77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600</w:t>
            </w:r>
          </w:p>
        </w:tc>
      </w:tr>
      <w:tr w14:paraId="02D832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D8083CB">
            <w:pPr>
              <w:rPr>
                <w:rFonts w:ascii="Arial"/>
                <w:sz w:val="21"/>
              </w:rPr>
            </w:pPr>
          </w:p>
        </w:tc>
        <w:tc>
          <w:tcPr>
            <w:tcW w:w="1893" w:type="dxa"/>
            <w:vMerge w:val="continue"/>
            <w:tcBorders>
              <w:top w:val="nil"/>
              <w:bottom w:val="nil"/>
            </w:tcBorders>
            <w:vAlign w:val="top"/>
          </w:tcPr>
          <w:p w14:paraId="06D3B244">
            <w:pPr>
              <w:rPr>
                <w:rFonts w:ascii="Arial"/>
                <w:sz w:val="21"/>
              </w:rPr>
            </w:pPr>
          </w:p>
        </w:tc>
        <w:tc>
          <w:tcPr>
            <w:tcW w:w="4202" w:type="dxa"/>
            <w:gridSpan w:val="2"/>
            <w:vAlign w:val="top"/>
          </w:tcPr>
          <w:p w14:paraId="322CD4FC">
            <w:pPr>
              <w:pStyle w:val="7"/>
              <w:spacing w:before="96" w:line="220" w:lineRule="auto"/>
              <w:ind w:left="120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省级精品示范课程</w:t>
            </w:r>
          </w:p>
        </w:tc>
        <w:tc>
          <w:tcPr>
            <w:tcW w:w="1844" w:type="dxa"/>
            <w:vAlign w:val="top"/>
          </w:tcPr>
          <w:p w14:paraId="4EF02B90">
            <w:pPr>
              <w:pStyle w:val="7"/>
              <w:spacing w:before="96" w:line="220" w:lineRule="auto"/>
              <w:ind w:left="785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120</w:t>
            </w:r>
          </w:p>
        </w:tc>
      </w:tr>
      <w:tr w14:paraId="218898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647A4D1">
            <w:pPr>
              <w:rPr>
                <w:rFonts w:ascii="Arial"/>
                <w:sz w:val="21"/>
              </w:rPr>
            </w:pPr>
          </w:p>
        </w:tc>
        <w:tc>
          <w:tcPr>
            <w:tcW w:w="1893" w:type="dxa"/>
            <w:vMerge w:val="continue"/>
            <w:tcBorders>
              <w:top w:val="nil"/>
            </w:tcBorders>
            <w:vAlign w:val="top"/>
          </w:tcPr>
          <w:p w14:paraId="2E350DB1">
            <w:pPr>
              <w:rPr>
                <w:rFonts w:ascii="Arial"/>
                <w:sz w:val="21"/>
              </w:rPr>
            </w:pPr>
          </w:p>
        </w:tc>
        <w:tc>
          <w:tcPr>
            <w:tcW w:w="4202" w:type="dxa"/>
            <w:gridSpan w:val="2"/>
            <w:vAlign w:val="top"/>
          </w:tcPr>
          <w:p w14:paraId="77519C34">
            <w:pPr>
              <w:pStyle w:val="7"/>
              <w:spacing w:before="96" w:line="220" w:lineRule="auto"/>
              <w:ind w:left="118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校级精品示范课程</w:t>
            </w:r>
          </w:p>
        </w:tc>
        <w:tc>
          <w:tcPr>
            <w:tcW w:w="1844" w:type="dxa"/>
            <w:vAlign w:val="top"/>
          </w:tcPr>
          <w:p w14:paraId="0F363CA6">
            <w:pPr>
              <w:pStyle w:val="7"/>
              <w:spacing w:before="96" w:line="220" w:lineRule="auto"/>
              <w:ind w:left="8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</w:tr>
      <w:tr w14:paraId="4EFE21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31144BC">
            <w:pPr>
              <w:rPr>
                <w:rFonts w:ascii="Arial"/>
                <w:sz w:val="21"/>
              </w:rPr>
            </w:pPr>
          </w:p>
        </w:tc>
        <w:tc>
          <w:tcPr>
            <w:tcW w:w="1893" w:type="dxa"/>
            <w:vMerge w:val="restart"/>
            <w:tcBorders>
              <w:bottom w:val="nil"/>
            </w:tcBorders>
            <w:vAlign w:val="top"/>
          </w:tcPr>
          <w:p w14:paraId="5078AF04">
            <w:pPr>
              <w:pStyle w:val="7"/>
              <w:spacing w:before="278" w:line="313" w:lineRule="auto"/>
              <w:ind w:left="534" w:right="211" w:hanging="312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创新与实践教学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基地建设</w:t>
            </w:r>
          </w:p>
        </w:tc>
        <w:tc>
          <w:tcPr>
            <w:tcW w:w="4202" w:type="dxa"/>
            <w:gridSpan w:val="2"/>
            <w:vAlign w:val="top"/>
          </w:tcPr>
          <w:p w14:paraId="7C68EE90">
            <w:pPr>
              <w:pStyle w:val="7"/>
              <w:spacing w:before="97" w:line="219" w:lineRule="auto"/>
              <w:ind w:left="142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国家级实验教学基地/产业学院建设点</w:t>
            </w:r>
          </w:p>
        </w:tc>
        <w:tc>
          <w:tcPr>
            <w:tcW w:w="1844" w:type="dxa"/>
            <w:vAlign w:val="top"/>
          </w:tcPr>
          <w:p w14:paraId="2964FE04">
            <w:pPr>
              <w:pStyle w:val="7"/>
              <w:spacing w:before="97" w:line="219" w:lineRule="auto"/>
              <w:ind w:left="77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600</w:t>
            </w:r>
          </w:p>
        </w:tc>
      </w:tr>
      <w:tr w14:paraId="62F84D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D02FB3D">
            <w:pPr>
              <w:rPr>
                <w:rFonts w:ascii="Arial"/>
                <w:sz w:val="21"/>
              </w:rPr>
            </w:pPr>
          </w:p>
        </w:tc>
        <w:tc>
          <w:tcPr>
            <w:tcW w:w="1893" w:type="dxa"/>
            <w:vMerge w:val="continue"/>
            <w:tcBorders>
              <w:top w:val="nil"/>
              <w:bottom w:val="nil"/>
            </w:tcBorders>
            <w:vAlign w:val="top"/>
          </w:tcPr>
          <w:p w14:paraId="4C52F2DF">
            <w:pPr>
              <w:rPr>
                <w:rFonts w:ascii="Arial"/>
                <w:sz w:val="21"/>
              </w:rPr>
            </w:pPr>
          </w:p>
        </w:tc>
        <w:tc>
          <w:tcPr>
            <w:tcW w:w="4202" w:type="dxa"/>
            <w:gridSpan w:val="2"/>
            <w:vAlign w:val="top"/>
          </w:tcPr>
          <w:p w14:paraId="0DF8DD27">
            <w:pPr>
              <w:pStyle w:val="7"/>
              <w:spacing w:before="95" w:line="221" w:lineRule="auto"/>
              <w:ind w:left="120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省级实验教学基地/产业学院建设点</w:t>
            </w:r>
          </w:p>
        </w:tc>
        <w:tc>
          <w:tcPr>
            <w:tcW w:w="1844" w:type="dxa"/>
            <w:vAlign w:val="top"/>
          </w:tcPr>
          <w:p w14:paraId="1FD27F1E">
            <w:pPr>
              <w:pStyle w:val="7"/>
              <w:spacing w:before="95" w:line="221" w:lineRule="auto"/>
              <w:ind w:left="785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120</w:t>
            </w:r>
          </w:p>
        </w:tc>
      </w:tr>
      <w:tr w14:paraId="031057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36EBBCE">
            <w:pPr>
              <w:rPr>
                <w:rFonts w:ascii="Arial"/>
                <w:sz w:val="21"/>
              </w:rPr>
            </w:pPr>
          </w:p>
        </w:tc>
        <w:tc>
          <w:tcPr>
            <w:tcW w:w="1893" w:type="dxa"/>
            <w:vMerge w:val="continue"/>
            <w:tcBorders>
              <w:top w:val="nil"/>
            </w:tcBorders>
            <w:vAlign w:val="top"/>
          </w:tcPr>
          <w:p w14:paraId="0B5AEA88">
            <w:pPr>
              <w:rPr>
                <w:rFonts w:ascii="Arial"/>
                <w:sz w:val="21"/>
              </w:rPr>
            </w:pPr>
          </w:p>
        </w:tc>
        <w:tc>
          <w:tcPr>
            <w:tcW w:w="4202" w:type="dxa"/>
            <w:gridSpan w:val="2"/>
            <w:vAlign w:val="top"/>
          </w:tcPr>
          <w:p w14:paraId="545402DD">
            <w:pPr>
              <w:pStyle w:val="7"/>
              <w:spacing w:before="95" w:line="221" w:lineRule="auto"/>
              <w:ind w:left="118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校级实验教学基地/产业学院建设点</w:t>
            </w:r>
          </w:p>
        </w:tc>
        <w:tc>
          <w:tcPr>
            <w:tcW w:w="1844" w:type="dxa"/>
            <w:vAlign w:val="top"/>
          </w:tcPr>
          <w:p w14:paraId="64CB2706">
            <w:pPr>
              <w:pStyle w:val="7"/>
              <w:spacing w:before="95" w:line="221" w:lineRule="auto"/>
              <w:ind w:left="8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</w:tr>
      <w:tr w14:paraId="22205F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0C60D8E">
            <w:pPr>
              <w:rPr>
                <w:rFonts w:ascii="Arial"/>
                <w:sz w:val="21"/>
              </w:rPr>
            </w:pPr>
          </w:p>
        </w:tc>
        <w:tc>
          <w:tcPr>
            <w:tcW w:w="1893" w:type="dxa"/>
            <w:vMerge w:val="restart"/>
            <w:tcBorders>
              <w:bottom w:val="nil"/>
            </w:tcBorders>
            <w:vAlign w:val="top"/>
          </w:tcPr>
          <w:p w14:paraId="09C62C27">
            <w:pPr>
              <w:spacing w:line="383" w:lineRule="auto"/>
              <w:rPr>
                <w:rFonts w:ascii="Arial"/>
                <w:sz w:val="21"/>
              </w:rPr>
            </w:pPr>
          </w:p>
          <w:p w14:paraId="6F82B320">
            <w:pPr>
              <w:pStyle w:val="7"/>
              <w:spacing w:before="65" w:line="232" w:lineRule="auto"/>
              <w:ind w:left="95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教改</w:t>
            </w:r>
          </w:p>
          <w:p w14:paraId="7ECCC126">
            <w:pPr>
              <w:pStyle w:val="7"/>
              <w:spacing w:before="90" w:line="232" w:lineRule="auto"/>
              <w:ind w:left="956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项目</w:t>
            </w:r>
          </w:p>
        </w:tc>
        <w:tc>
          <w:tcPr>
            <w:tcW w:w="4202" w:type="dxa"/>
            <w:gridSpan w:val="2"/>
            <w:vAlign w:val="top"/>
          </w:tcPr>
          <w:p w14:paraId="5F15A660">
            <w:pPr>
              <w:pStyle w:val="7"/>
              <w:spacing w:before="95" w:line="221" w:lineRule="auto"/>
              <w:ind w:left="161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国家级教改项目</w:t>
            </w:r>
          </w:p>
        </w:tc>
        <w:tc>
          <w:tcPr>
            <w:tcW w:w="1844" w:type="dxa"/>
            <w:vAlign w:val="top"/>
          </w:tcPr>
          <w:p w14:paraId="6CB27BBF">
            <w:pPr>
              <w:pStyle w:val="7"/>
              <w:spacing w:before="95" w:line="221" w:lineRule="auto"/>
              <w:ind w:left="77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600</w:t>
            </w:r>
          </w:p>
        </w:tc>
      </w:tr>
      <w:tr w14:paraId="070771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EC939C5">
            <w:pPr>
              <w:rPr>
                <w:rFonts w:ascii="Arial"/>
                <w:sz w:val="21"/>
              </w:rPr>
            </w:pPr>
          </w:p>
        </w:tc>
        <w:tc>
          <w:tcPr>
            <w:tcW w:w="1893" w:type="dxa"/>
            <w:vMerge w:val="continue"/>
            <w:tcBorders>
              <w:top w:val="nil"/>
              <w:bottom w:val="nil"/>
            </w:tcBorders>
            <w:vAlign w:val="top"/>
          </w:tcPr>
          <w:p w14:paraId="282465A6">
            <w:pPr>
              <w:rPr>
                <w:rFonts w:ascii="Arial"/>
                <w:sz w:val="21"/>
              </w:rPr>
            </w:pPr>
          </w:p>
        </w:tc>
        <w:tc>
          <w:tcPr>
            <w:tcW w:w="4202" w:type="dxa"/>
            <w:gridSpan w:val="2"/>
            <w:vAlign w:val="top"/>
          </w:tcPr>
          <w:p w14:paraId="36435F84">
            <w:pPr>
              <w:pStyle w:val="7"/>
              <w:spacing w:before="96" w:line="220" w:lineRule="auto"/>
              <w:ind w:left="169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省级教改项目</w:t>
            </w:r>
          </w:p>
        </w:tc>
        <w:tc>
          <w:tcPr>
            <w:tcW w:w="1844" w:type="dxa"/>
            <w:vAlign w:val="top"/>
          </w:tcPr>
          <w:p w14:paraId="428210B6">
            <w:pPr>
              <w:pStyle w:val="7"/>
              <w:spacing w:before="96" w:line="220" w:lineRule="auto"/>
              <w:ind w:left="785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100</w:t>
            </w:r>
          </w:p>
        </w:tc>
      </w:tr>
      <w:tr w14:paraId="427C39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A687B02">
            <w:pPr>
              <w:rPr>
                <w:rFonts w:ascii="Arial"/>
                <w:sz w:val="21"/>
              </w:rPr>
            </w:pPr>
          </w:p>
        </w:tc>
        <w:tc>
          <w:tcPr>
            <w:tcW w:w="1893" w:type="dxa"/>
            <w:vMerge w:val="continue"/>
            <w:tcBorders>
              <w:top w:val="nil"/>
              <w:bottom w:val="nil"/>
            </w:tcBorders>
            <w:vAlign w:val="top"/>
          </w:tcPr>
          <w:p w14:paraId="415FE74A">
            <w:pPr>
              <w:rPr>
                <w:rFonts w:ascii="Arial"/>
                <w:sz w:val="21"/>
              </w:rPr>
            </w:pPr>
          </w:p>
        </w:tc>
        <w:tc>
          <w:tcPr>
            <w:tcW w:w="2360" w:type="dxa"/>
            <w:vMerge w:val="restart"/>
            <w:tcBorders>
              <w:bottom w:val="nil"/>
            </w:tcBorders>
            <w:vAlign w:val="top"/>
          </w:tcPr>
          <w:p w14:paraId="0FD270DF">
            <w:pPr>
              <w:pStyle w:val="7"/>
              <w:spacing w:before="272" w:line="230" w:lineRule="auto"/>
              <w:ind w:left="538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校级教改项目</w:t>
            </w:r>
          </w:p>
        </w:tc>
        <w:tc>
          <w:tcPr>
            <w:tcW w:w="1842" w:type="dxa"/>
            <w:vAlign w:val="top"/>
          </w:tcPr>
          <w:p w14:paraId="7758F4A7">
            <w:pPr>
              <w:pStyle w:val="7"/>
              <w:spacing w:before="96" w:line="220" w:lineRule="auto"/>
              <w:ind w:left="54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重点项目</w:t>
            </w:r>
          </w:p>
        </w:tc>
        <w:tc>
          <w:tcPr>
            <w:tcW w:w="1844" w:type="dxa"/>
            <w:vAlign w:val="top"/>
          </w:tcPr>
          <w:p w14:paraId="56244D6D">
            <w:pPr>
              <w:pStyle w:val="7"/>
              <w:spacing w:before="96" w:line="220" w:lineRule="auto"/>
              <w:ind w:left="8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</w:tr>
      <w:tr w14:paraId="01E5B3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C61F82A">
            <w:pPr>
              <w:rPr>
                <w:rFonts w:ascii="Arial"/>
                <w:sz w:val="21"/>
              </w:rPr>
            </w:pPr>
          </w:p>
        </w:tc>
        <w:tc>
          <w:tcPr>
            <w:tcW w:w="1893" w:type="dxa"/>
            <w:vMerge w:val="continue"/>
            <w:tcBorders>
              <w:top w:val="nil"/>
            </w:tcBorders>
            <w:vAlign w:val="top"/>
          </w:tcPr>
          <w:p w14:paraId="66DFC9FC">
            <w:pPr>
              <w:rPr>
                <w:rFonts w:ascii="Arial"/>
                <w:sz w:val="21"/>
              </w:rPr>
            </w:pPr>
          </w:p>
        </w:tc>
        <w:tc>
          <w:tcPr>
            <w:tcW w:w="2360" w:type="dxa"/>
            <w:vMerge w:val="continue"/>
            <w:tcBorders>
              <w:top w:val="nil"/>
            </w:tcBorders>
            <w:vAlign w:val="top"/>
          </w:tcPr>
          <w:p w14:paraId="74235A1E">
            <w:pPr>
              <w:rPr>
                <w:rFonts w:ascii="Arial"/>
                <w:sz w:val="21"/>
              </w:rPr>
            </w:pPr>
          </w:p>
        </w:tc>
        <w:tc>
          <w:tcPr>
            <w:tcW w:w="1842" w:type="dxa"/>
            <w:vAlign w:val="top"/>
          </w:tcPr>
          <w:p w14:paraId="11FC928C">
            <w:pPr>
              <w:pStyle w:val="7"/>
              <w:spacing w:before="97" w:line="219" w:lineRule="auto"/>
              <w:ind w:left="543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一般项目</w:t>
            </w:r>
          </w:p>
        </w:tc>
        <w:tc>
          <w:tcPr>
            <w:tcW w:w="1844" w:type="dxa"/>
            <w:vAlign w:val="top"/>
          </w:tcPr>
          <w:p w14:paraId="4FF944B8">
            <w:pPr>
              <w:pStyle w:val="7"/>
              <w:spacing w:before="97" w:line="219" w:lineRule="auto"/>
              <w:ind w:left="82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50</w:t>
            </w:r>
          </w:p>
        </w:tc>
      </w:tr>
      <w:tr w14:paraId="6321C9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7597142">
            <w:pPr>
              <w:rPr>
                <w:rFonts w:ascii="Arial"/>
                <w:sz w:val="21"/>
              </w:rPr>
            </w:pPr>
          </w:p>
        </w:tc>
        <w:tc>
          <w:tcPr>
            <w:tcW w:w="1893" w:type="dxa"/>
            <w:vMerge w:val="restart"/>
            <w:tcBorders>
              <w:bottom w:val="nil"/>
            </w:tcBorders>
            <w:textDirection w:val="tbRlV"/>
            <w:vAlign w:val="top"/>
          </w:tcPr>
          <w:p w14:paraId="5B11907A">
            <w:pPr>
              <w:spacing w:line="252" w:lineRule="auto"/>
              <w:rPr>
                <w:rFonts w:ascii="Arial"/>
                <w:sz w:val="21"/>
              </w:rPr>
            </w:pPr>
          </w:p>
          <w:p w14:paraId="26E529CF">
            <w:pPr>
              <w:spacing w:line="252" w:lineRule="auto"/>
              <w:rPr>
                <w:rFonts w:ascii="Arial"/>
                <w:sz w:val="21"/>
              </w:rPr>
            </w:pPr>
          </w:p>
          <w:p w14:paraId="232802BD">
            <w:pPr>
              <w:spacing w:line="252" w:lineRule="auto"/>
              <w:rPr>
                <w:rFonts w:ascii="Arial"/>
                <w:sz w:val="21"/>
              </w:rPr>
            </w:pPr>
          </w:p>
          <w:p w14:paraId="547347C6">
            <w:pPr>
              <w:pStyle w:val="7"/>
              <w:spacing w:before="67" w:line="197" w:lineRule="auto"/>
              <w:ind w:left="687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教 学 技 能 竞 赛</w:t>
            </w:r>
          </w:p>
        </w:tc>
        <w:tc>
          <w:tcPr>
            <w:tcW w:w="4202" w:type="dxa"/>
            <w:gridSpan w:val="2"/>
            <w:vAlign w:val="top"/>
          </w:tcPr>
          <w:p w14:paraId="30AA2A54">
            <w:pPr>
              <w:pStyle w:val="7"/>
              <w:spacing w:before="94" w:line="231" w:lineRule="auto"/>
              <w:ind w:left="150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国家级一等奖</w:t>
            </w:r>
          </w:p>
        </w:tc>
        <w:tc>
          <w:tcPr>
            <w:tcW w:w="1844" w:type="dxa"/>
            <w:vAlign w:val="top"/>
          </w:tcPr>
          <w:p w14:paraId="57B44D3D">
            <w:pPr>
              <w:pStyle w:val="7"/>
              <w:spacing w:before="102" w:line="224" w:lineRule="auto"/>
              <w:ind w:left="77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600</w:t>
            </w:r>
          </w:p>
        </w:tc>
      </w:tr>
      <w:tr w14:paraId="094250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9C93CFB">
            <w:pPr>
              <w:rPr>
                <w:rFonts w:ascii="Arial"/>
                <w:sz w:val="21"/>
              </w:rPr>
            </w:pPr>
          </w:p>
        </w:tc>
        <w:tc>
          <w:tcPr>
            <w:tcW w:w="189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8AFDC66">
            <w:pPr>
              <w:rPr>
                <w:rFonts w:ascii="Arial"/>
                <w:sz w:val="21"/>
              </w:rPr>
            </w:pPr>
          </w:p>
        </w:tc>
        <w:tc>
          <w:tcPr>
            <w:tcW w:w="4202" w:type="dxa"/>
            <w:gridSpan w:val="2"/>
            <w:vAlign w:val="top"/>
          </w:tcPr>
          <w:p w14:paraId="72AAAAAC">
            <w:pPr>
              <w:pStyle w:val="7"/>
              <w:spacing w:before="97" w:line="219" w:lineRule="auto"/>
              <w:ind w:left="150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国家级二等奖</w:t>
            </w:r>
          </w:p>
        </w:tc>
        <w:tc>
          <w:tcPr>
            <w:tcW w:w="1844" w:type="dxa"/>
            <w:vAlign w:val="top"/>
          </w:tcPr>
          <w:p w14:paraId="08E853CE">
            <w:pPr>
              <w:pStyle w:val="7"/>
              <w:spacing w:before="97" w:line="219" w:lineRule="auto"/>
              <w:ind w:left="774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500</w:t>
            </w:r>
          </w:p>
        </w:tc>
      </w:tr>
      <w:tr w14:paraId="623E92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F8A227C">
            <w:pPr>
              <w:rPr>
                <w:rFonts w:ascii="Arial"/>
                <w:sz w:val="21"/>
              </w:rPr>
            </w:pPr>
          </w:p>
        </w:tc>
        <w:tc>
          <w:tcPr>
            <w:tcW w:w="189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863D82E">
            <w:pPr>
              <w:rPr>
                <w:rFonts w:ascii="Arial"/>
                <w:sz w:val="21"/>
              </w:rPr>
            </w:pPr>
          </w:p>
        </w:tc>
        <w:tc>
          <w:tcPr>
            <w:tcW w:w="4202" w:type="dxa"/>
            <w:gridSpan w:val="2"/>
            <w:vAlign w:val="top"/>
          </w:tcPr>
          <w:p w14:paraId="582EEDF7">
            <w:pPr>
              <w:pStyle w:val="7"/>
              <w:spacing w:before="97" w:line="219" w:lineRule="auto"/>
              <w:ind w:left="150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国家级三等奖</w:t>
            </w:r>
          </w:p>
        </w:tc>
        <w:tc>
          <w:tcPr>
            <w:tcW w:w="1844" w:type="dxa"/>
            <w:vAlign w:val="top"/>
          </w:tcPr>
          <w:p w14:paraId="3D96CBD5">
            <w:pPr>
              <w:pStyle w:val="7"/>
              <w:spacing w:before="97" w:line="219" w:lineRule="auto"/>
              <w:ind w:left="76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400</w:t>
            </w:r>
          </w:p>
        </w:tc>
      </w:tr>
      <w:tr w14:paraId="1AB320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608E882">
            <w:pPr>
              <w:rPr>
                <w:rFonts w:ascii="Arial"/>
                <w:sz w:val="21"/>
              </w:rPr>
            </w:pPr>
          </w:p>
        </w:tc>
        <w:tc>
          <w:tcPr>
            <w:tcW w:w="189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BCACFAF">
            <w:pPr>
              <w:rPr>
                <w:rFonts w:ascii="Arial"/>
                <w:sz w:val="21"/>
              </w:rPr>
            </w:pPr>
          </w:p>
        </w:tc>
        <w:tc>
          <w:tcPr>
            <w:tcW w:w="4202" w:type="dxa"/>
            <w:gridSpan w:val="2"/>
            <w:vAlign w:val="top"/>
          </w:tcPr>
          <w:p w14:paraId="5A90DE37">
            <w:pPr>
              <w:pStyle w:val="7"/>
              <w:spacing w:before="98" w:line="218" w:lineRule="auto"/>
              <w:ind w:left="158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省级一等奖</w:t>
            </w:r>
          </w:p>
        </w:tc>
        <w:tc>
          <w:tcPr>
            <w:tcW w:w="1844" w:type="dxa"/>
            <w:vAlign w:val="top"/>
          </w:tcPr>
          <w:p w14:paraId="2BAA7137">
            <w:pPr>
              <w:pStyle w:val="7"/>
              <w:spacing w:before="98" w:line="218" w:lineRule="auto"/>
              <w:ind w:left="774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300</w:t>
            </w:r>
          </w:p>
        </w:tc>
      </w:tr>
      <w:tr w14:paraId="40E446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DA834EC">
            <w:pPr>
              <w:rPr>
                <w:rFonts w:ascii="Arial"/>
                <w:sz w:val="21"/>
              </w:rPr>
            </w:pPr>
          </w:p>
        </w:tc>
        <w:tc>
          <w:tcPr>
            <w:tcW w:w="189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66F5DA3">
            <w:pPr>
              <w:rPr>
                <w:rFonts w:ascii="Arial"/>
                <w:sz w:val="21"/>
              </w:rPr>
            </w:pPr>
          </w:p>
        </w:tc>
        <w:tc>
          <w:tcPr>
            <w:tcW w:w="4202" w:type="dxa"/>
            <w:gridSpan w:val="2"/>
            <w:vAlign w:val="top"/>
          </w:tcPr>
          <w:p w14:paraId="2CB1BCB8">
            <w:pPr>
              <w:pStyle w:val="7"/>
              <w:spacing w:before="96" w:line="220" w:lineRule="auto"/>
              <w:ind w:left="158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省级二等奖</w:t>
            </w:r>
          </w:p>
        </w:tc>
        <w:tc>
          <w:tcPr>
            <w:tcW w:w="1844" w:type="dxa"/>
            <w:vAlign w:val="top"/>
          </w:tcPr>
          <w:p w14:paraId="22CE256F">
            <w:pPr>
              <w:pStyle w:val="7"/>
              <w:spacing w:before="96" w:line="220" w:lineRule="auto"/>
              <w:ind w:left="785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120</w:t>
            </w:r>
          </w:p>
        </w:tc>
      </w:tr>
      <w:tr w14:paraId="02CCEA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17A3A4B">
            <w:pPr>
              <w:rPr>
                <w:rFonts w:ascii="Arial"/>
                <w:sz w:val="21"/>
              </w:rPr>
            </w:pPr>
          </w:p>
        </w:tc>
        <w:tc>
          <w:tcPr>
            <w:tcW w:w="189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33EC2C3">
            <w:pPr>
              <w:rPr>
                <w:rFonts w:ascii="Arial"/>
                <w:sz w:val="21"/>
              </w:rPr>
            </w:pPr>
          </w:p>
        </w:tc>
        <w:tc>
          <w:tcPr>
            <w:tcW w:w="4202" w:type="dxa"/>
            <w:gridSpan w:val="2"/>
            <w:vAlign w:val="top"/>
          </w:tcPr>
          <w:p w14:paraId="465E6951">
            <w:pPr>
              <w:pStyle w:val="7"/>
              <w:spacing w:before="96" w:line="220" w:lineRule="auto"/>
              <w:ind w:left="158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省级三等奖</w:t>
            </w:r>
          </w:p>
        </w:tc>
        <w:tc>
          <w:tcPr>
            <w:tcW w:w="1844" w:type="dxa"/>
            <w:vAlign w:val="top"/>
          </w:tcPr>
          <w:p w14:paraId="04E75D1D">
            <w:pPr>
              <w:pStyle w:val="7"/>
              <w:spacing w:before="96" w:line="220" w:lineRule="auto"/>
              <w:ind w:left="785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100</w:t>
            </w:r>
          </w:p>
        </w:tc>
      </w:tr>
      <w:tr w14:paraId="62DB2B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C57800D">
            <w:pPr>
              <w:rPr>
                <w:rFonts w:ascii="Arial"/>
                <w:sz w:val="21"/>
              </w:rPr>
            </w:pPr>
          </w:p>
        </w:tc>
        <w:tc>
          <w:tcPr>
            <w:tcW w:w="189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ABE5DA2">
            <w:pPr>
              <w:rPr>
                <w:rFonts w:ascii="Arial"/>
                <w:sz w:val="21"/>
              </w:rPr>
            </w:pPr>
          </w:p>
        </w:tc>
        <w:tc>
          <w:tcPr>
            <w:tcW w:w="4202" w:type="dxa"/>
            <w:gridSpan w:val="2"/>
            <w:vAlign w:val="top"/>
          </w:tcPr>
          <w:p w14:paraId="4C1D0AC0">
            <w:pPr>
              <w:pStyle w:val="7"/>
              <w:spacing w:before="97" w:line="219" w:lineRule="auto"/>
              <w:ind w:left="1587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校级一等奖</w:t>
            </w:r>
          </w:p>
        </w:tc>
        <w:tc>
          <w:tcPr>
            <w:tcW w:w="1844" w:type="dxa"/>
            <w:vAlign w:val="top"/>
          </w:tcPr>
          <w:p w14:paraId="4B419ACF">
            <w:pPr>
              <w:pStyle w:val="7"/>
              <w:spacing w:before="97" w:line="219" w:lineRule="auto"/>
              <w:ind w:left="82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50</w:t>
            </w:r>
          </w:p>
        </w:tc>
      </w:tr>
      <w:tr w14:paraId="3E9318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057BD1E">
            <w:pPr>
              <w:rPr>
                <w:rFonts w:ascii="Arial"/>
                <w:sz w:val="21"/>
              </w:rPr>
            </w:pPr>
          </w:p>
        </w:tc>
        <w:tc>
          <w:tcPr>
            <w:tcW w:w="189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72B8617">
            <w:pPr>
              <w:rPr>
                <w:rFonts w:ascii="Arial"/>
                <w:sz w:val="21"/>
              </w:rPr>
            </w:pPr>
          </w:p>
        </w:tc>
        <w:tc>
          <w:tcPr>
            <w:tcW w:w="4202" w:type="dxa"/>
            <w:gridSpan w:val="2"/>
            <w:vAlign w:val="top"/>
          </w:tcPr>
          <w:p w14:paraId="3F891140">
            <w:pPr>
              <w:pStyle w:val="7"/>
              <w:spacing w:before="97" w:line="219" w:lineRule="auto"/>
              <w:ind w:left="1587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校级二等奖</w:t>
            </w:r>
          </w:p>
        </w:tc>
        <w:tc>
          <w:tcPr>
            <w:tcW w:w="1844" w:type="dxa"/>
            <w:vAlign w:val="top"/>
          </w:tcPr>
          <w:p w14:paraId="5B215676">
            <w:pPr>
              <w:pStyle w:val="7"/>
              <w:spacing w:before="97" w:line="219" w:lineRule="auto"/>
              <w:ind w:left="82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40</w:t>
            </w:r>
          </w:p>
        </w:tc>
      </w:tr>
      <w:tr w14:paraId="2A50D8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122" w:type="dxa"/>
            <w:vMerge w:val="continue"/>
            <w:tcBorders>
              <w:top w:val="nil"/>
            </w:tcBorders>
            <w:textDirection w:val="tbRlV"/>
            <w:vAlign w:val="top"/>
          </w:tcPr>
          <w:p w14:paraId="2B6240A6">
            <w:pPr>
              <w:rPr>
                <w:rFonts w:ascii="Arial"/>
                <w:sz w:val="21"/>
              </w:rPr>
            </w:pPr>
          </w:p>
        </w:tc>
        <w:tc>
          <w:tcPr>
            <w:tcW w:w="1893" w:type="dxa"/>
            <w:vMerge w:val="continue"/>
            <w:tcBorders>
              <w:top w:val="nil"/>
            </w:tcBorders>
            <w:textDirection w:val="tbRlV"/>
            <w:vAlign w:val="top"/>
          </w:tcPr>
          <w:p w14:paraId="3019038C">
            <w:pPr>
              <w:rPr>
                <w:rFonts w:ascii="Arial"/>
                <w:sz w:val="21"/>
              </w:rPr>
            </w:pPr>
          </w:p>
        </w:tc>
        <w:tc>
          <w:tcPr>
            <w:tcW w:w="4202" w:type="dxa"/>
            <w:gridSpan w:val="2"/>
            <w:vAlign w:val="top"/>
          </w:tcPr>
          <w:p w14:paraId="540BAF42">
            <w:pPr>
              <w:pStyle w:val="7"/>
              <w:spacing w:before="98" w:line="222" w:lineRule="auto"/>
              <w:ind w:left="1587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校级三等奖</w:t>
            </w:r>
          </w:p>
        </w:tc>
        <w:tc>
          <w:tcPr>
            <w:tcW w:w="1844" w:type="dxa"/>
            <w:vAlign w:val="top"/>
          </w:tcPr>
          <w:p w14:paraId="577356BD">
            <w:pPr>
              <w:pStyle w:val="7"/>
              <w:spacing w:before="98" w:line="222" w:lineRule="auto"/>
              <w:ind w:left="82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30</w:t>
            </w:r>
          </w:p>
        </w:tc>
      </w:tr>
    </w:tbl>
    <w:p w14:paraId="337C056F">
      <w:pPr>
        <w:rPr>
          <w:rFonts w:ascii="Arial"/>
          <w:sz w:val="21"/>
        </w:rPr>
      </w:pPr>
    </w:p>
    <w:p w14:paraId="6FB34C71">
      <w:pPr>
        <w:rPr>
          <w:rFonts w:ascii="Arial" w:hAnsi="Arial" w:eastAsia="Arial" w:cs="Arial"/>
          <w:sz w:val="21"/>
          <w:szCs w:val="21"/>
        </w:rPr>
        <w:sectPr>
          <w:footerReference r:id="rId23" w:type="default"/>
          <w:pgSz w:w="11906" w:h="16839"/>
          <w:pgMar w:top="1431" w:right="1363" w:bottom="1293" w:left="1476" w:header="0" w:footer="1077" w:gutter="0"/>
          <w:cols w:space="720" w:num="1"/>
        </w:sectPr>
      </w:pPr>
    </w:p>
    <w:p w14:paraId="0161D6A9">
      <w:pPr>
        <w:spacing w:before="194" w:line="226" w:lineRule="auto"/>
        <w:ind w:left="717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三、社会服务类成果</w:t>
      </w:r>
    </w:p>
    <w:p w14:paraId="58F5F510">
      <w:pPr>
        <w:spacing w:line="59" w:lineRule="exact"/>
      </w:pPr>
    </w:p>
    <w:tbl>
      <w:tblPr>
        <w:tblStyle w:val="6"/>
        <w:tblW w:w="884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72"/>
        <w:gridCol w:w="2529"/>
        <w:gridCol w:w="2463"/>
        <w:gridCol w:w="2179"/>
      </w:tblGrid>
      <w:tr w14:paraId="2774A5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1672" w:type="dxa"/>
            <w:vAlign w:val="top"/>
          </w:tcPr>
          <w:p w14:paraId="21407441">
            <w:pPr>
              <w:spacing w:before="85" w:line="207" w:lineRule="auto"/>
              <w:ind w:left="688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-10"/>
                <w:sz w:val="28"/>
                <w:szCs w:val="28"/>
              </w:rPr>
              <w:t>类别</w:t>
            </w:r>
          </w:p>
        </w:tc>
        <w:tc>
          <w:tcPr>
            <w:tcW w:w="4992" w:type="dxa"/>
            <w:gridSpan w:val="2"/>
            <w:vAlign w:val="top"/>
          </w:tcPr>
          <w:p w14:paraId="353A9D63">
            <w:pPr>
              <w:spacing w:before="85" w:line="207" w:lineRule="auto"/>
              <w:ind w:left="692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-14"/>
                <w:sz w:val="28"/>
                <w:szCs w:val="28"/>
              </w:rPr>
              <w:t>内容</w:t>
            </w:r>
          </w:p>
        </w:tc>
        <w:tc>
          <w:tcPr>
            <w:tcW w:w="2179" w:type="dxa"/>
            <w:vAlign w:val="top"/>
          </w:tcPr>
          <w:p w14:paraId="09781FCC">
            <w:pPr>
              <w:spacing w:before="85" w:line="207" w:lineRule="auto"/>
              <w:ind w:left="683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-8"/>
                <w:sz w:val="28"/>
                <w:szCs w:val="28"/>
              </w:rPr>
              <w:t>分值</w:t>
            </w:r>
          </w:p>
        </w:tc>
      </w:tr>
      <w:tr w14:paraId="04CB2A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1672" w:type="dxa"/>
            <w:vMerge w:val="restart"/>
            <w:tcBorders>
              <w:bottom w:val="nil"/>
            </w:tcBorders>
            <w:vAlign w:val="top"/>
          </w:tcPr>
          <w:p w14:paraId="11CFC1E1">
            <w:pPr>
              <w:spacing w:line="280" w:lineRule="auto"/>
              <w:rPr>
                <w:rFonts w:ascii="Arial"/>
                <w:sz w:val="21"/>
              </w:rPr>
            </w:pPr>
          </w:p>
          <w:p w14:paraId="48723D14">
            <w:pPr>
              <w:spacing w:before="65" w:line="233" w:lineRule="auto"/>
              <w:ind w:left="414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spacing w:val="9"/>
                <w:sz w:val="20"/>
                <w:szCs w:val="20"/>
              </w:rPr>
              <w:t>横向项目</w:t>
            </w:r>
          </w:p>
        </w:tc>
        <w:tc>
          <w:tcPr>
            <w:tcW w:w="2529" w:type="dxa"/>
            <w:vAlign w:val="top"/>
          </w:tcPr>
          <w:p w14:paraId="59275B7C">
            <w:pPr>
              <w:pStyle w:val="7"/>
              <w:spacing w:before="135" w:line="231" w:lineRule="auto"/>
              <w:ind w:left="75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人文社科类</w:t>
            </w:r>
          </w:p>
        </w:tc>
        <w:tc>
          <w:tcPr>
            <w:tcW w:w="2463" w:type="dxa"/>
            <w:vAlign w:val="top"/>
          </w:tcPr>
          <w:p w14:paraId="083BB7C2">
            <w:pPr>
              <w:pStyle w:val="7"/>
              <w:spacing w:before="135" w:line="231" w:lineRule="auto"/>
              <w:ind w:left="118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按到账金额每万元计分</w:t>
            </w:r>
          </w:p>
        </w:tc>
        <w:tc>
          <w:tcPr>
            <w:tcW w:w="2179" w:type="dxa"/>
            <w:vAlign w:val="top"/>
          </w:tcPr>
          <w:p w14:paraId="0AFFB5C7">
            <w:pPr>
              <w:pStyle w:val="7"/>
              <w:spacing w:before="136" w:line="232" w:lineRule="auto"/>
              <w:ind w:left="65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</w:t>
            </w:r>
            <w:r>
              <w:rPr>
                <w:spacing w:val="-32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分/万元</w:t>
            </w:r>
          </w:p>
        </w:tc>
      </w:tr>
      <w:tr w14:paraId="1C7662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1672" w:type="dxa"/>
            <w:vMerge w:val="continue"/>
            <w:tcBorders>
              <w:top w:val="nil"/>
            </w:tcBorders>
            <w:vAlign w:val="top"/>
          </w:tcPr>
          <w:p w14:paraId="268E33D3">
            <w:pPr>
              <w:rPr>
                <w:rFonts w:ascii="Arial"/>
                <w:sz w:val="21"/>
              </w:rPr>
            </w:pPr>
          </w:p>
        </w:tc>
        <w:tc>
          <w:tcPr>
            <w:tcW w:w="2529" w:type="dxa"/>
            <w:vAlign w:val="top"/>
          </w:tcPr>
          <w:p w14:paraId="201CB1FD">
            <w:pPr>
              <w:pStyle w:val="7"/>
              <w:spacing w:before="119" w:line="231" w:lineRule="auto"/>
              <w:ind w:left="788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自然科学类</w:t>
            </w:r>
          </w:p>
        </w:tc>
        <w:tc>
          <w:tcPr>
            <w:tcW w:w="2463" w:type="dxa"/>
            <w:vAlign w:val="top"/>
          </w:tcPr>
          <w:p w14:paraId="215E7456">
            <w:pPr>
              <w:pStyle w:val="7"/>
              <w:spacing w:before="119" w:line="231" w:lineRule="auto"/>
              <w:ind w:left="118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按到账金额每万元计分</w:t>
            </w:r>
          </w:p>
        </w:tc>
        <w:tc>
          <w:tcPr>
            <w:tcW w:w="2179" w:type="dxa"/>
            <w:vAlign w:val="top"/>
          </w:tcPr>
          <w:p w14:paraId="704E3EF8">
            <w:pPr>
              <w:pStyle w:val="7"/>
              <w:spacing w:before="119" w:line="232" w:lineRule="auto"/>
              <w:ind w:left="65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</w:t>
            </w:r>
            <w:r>
              <w:rPr>
                <w:spacing w:val="-32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分/万元</w:t>
            </w:r>
          </w:p>
        </w:tc>
      </w:tr>
      <w:tr w14:paraId="6E49E2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672" w:type="dxa"/>
            <w:vMerge w:val="restart"/>
            <w:tcBorders>
              <w:bottom w:val="nil"/>
            </w:tcBorders>
            <w:vAlign w:val="top"/>
          </w:tcPr>
          <w:p w14:paraId="5E2A715B">
            <w:pPr>
              <w:spacing w:line="272" w:lineRule="auto"/>
              <w:rPr>
                <w:rFonts w:ascii="Arial"/>
                <w:sz w:val="21"/>
              </w:rPr>
            </w:pPr>
          </w:p>
          <w:p w14:paraId="1D38F8C2">
            <w:pPr>
              <w:spacing w:line="273" w:lineRule="auto"/>
              <w:rPr>
                <w:rFonts w:ascii="Arial"/>
                <w:sz w:val="21"/>
              </w:rPr>
            </w:pPr>
          </w:p>
          <w:p w14:paraId="0D6593B9">
            <w:pPr>
              <w:spacing w:before="65" w:line="229" w:lineRule="auto"/>
              <w:ind w:left="425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spacing w:val="6"/>
                <w:sz w:val="20"/>
                <w:szCs w:val="20"/>
              </w:rPr>
              <w:t>智库成果</w:t>
            </w:r>
          </w:p>
        </w:tc>
        <w:tc>
          <w:tcPr>
            <w:tcW w:w="4992" w:type="dxa"/>
            <w:gridSpan w:val="2"/>
            <w:vAlign w:val="top"/>
          </w:tcPr>
          <w:p w14:paraId="582FF6E5">
            <w:pPr>
              <w:pStyle w:val="7"/>
              <w:spacing w:before="97" w:line="231" w:lineRule="auto"/>
              <w:ind w:left="2326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I</w:t>
            </w:r>
            <w:r>
              <w:rPr>
                <w:spacing w:val="-30"/>
                <w:sz w:val="20"/>
                <w:szCs w:val="20"/>
              </w:rPr>
              <w:t xml:space="preserve"> </w:t>
            </w:r>
            <w:r>
              <w:rPr>
                <w:spacing w:val="-8"/>
                <w:sz w:val="20"/>
                <w:szCs w:val="20"/>
              </w:rPr>
              <w:t>类</w:t>
            </w:r>
          </w:p>
        </w:tc>
        <w:tc>
          <w:tcPr>
            <w:tcW w:w="2179" w:type="dxa"/>
            <w:vAlign w:val="top"/>
          </w:tcPr>
          <w:p w14:paraId="3597D1AF">
            <w:pPr>
              <w:pStyle w:val="7"/>
              <w:spacing w:before="97" w:line="231" w:lineRule="auto"/>
              <w:ind w:left="93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800</w:t>
            </w:r>
          </w:p>
        </w:tc>
      </w:tr>
      <w:tr w14:paraId="0403CB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672" w:type="dxa"/>
            <w:vMerge w:val="continue"/>
            <w:tcBorders>
              <w:top w:val="nil"/>
              <w:bottom w:val="nil"/>
            </w:tcBorders>
            <w:vAlign w:val="top"/>
          </w:tcPr>
          <w:p w14:paraId="2C1C8395">
            <w:pPr>
              <w:rPr>
                <w:rFonts w:ascii="Arial"/>
                <w:sz w:val="21"/>
              </w:rPr>
            </w:pPr>
          </w:p>
        </w:tc>
        <w:tc>
          <w:tcPr>
            <w:tcW w:w="4992" w:type="dxa"/>
            <w:gridSpan w:val="2"/>
            <w:vAlign w:val="top"/>
          </w:tcPr>
          <w:p w14:paraId="5C4BDE85">
            <w:pPr>
              <w:pStyle w:val="7"/>
              <w:spacing w:before="84" w:line="223" w:lineRule="auto"/>
              <w:ind w:left="2276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II</w:t>
            </w:r>
            <w:r>
              <w:rPr>
                <w:spacing w:val="-33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类</w:t>
            </w:r>
          </w:p>
        </w:tc>
        <w:tc>
          <w:tcPr>
            <w:tcW w:w="2179" w:type="dxa"/>
            <w:vAlign w:val="top"/>
          </w:tcPr>
          <w:p w14:paraId="367418DB">
            <w:pPr>
              <w:pStyle w:val="7"/>
              <w:spacing w:before="84" w:line="223" w:lineRule="auto"/>
              <w:ind w:left="93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200</w:t>
            </w:r>
          </w:p>
        </w:tc>
      </w:tr>
      <w:tr w14:paraId="0FDDD0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672" w:type="dxa"/>
            <w:vMerge w:val="continue"/>
            <w:tcBorders>
              <w:top w:val="nil"/>
              <w:bottom w:val="nil"/>
            </w:tcBorders>
            <w:vAlign w:val="top"/>
          </w:tcPr>
          <w:p w14:paraId="63DE64EF">
            <w:pPr>
              <w:rPr>
                <w:rFonts w:ascii="Arial"/>
                <w:sz w:val="21"/>
              </w:rPr>
            </w:pPr>
          </w:p>
        </w:tc>
        <w:tc>
          <w:tcPr>
            <w:tcW w:w="4992" w:type="dxa"/>
            <w:gridSpan w:val="2"/>
            <w:vAlign w:val="top"/>
          </w:tcPr>
          <w:p w14:paraId="694795B8">
            <w:pPr>
              <w:pStyle w:val="7"/>
              <w:spacing w:before="79" w:line="217" w:lineRule="auto"/>
              <w:ind w:left="229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Ⅲ类</w:t>
            </w:r>
          </w:p>
        </w:tc>
        <w:tc>
          <w:tcPr>
            <w:tcW w:w="2179" w:type="dxa"/>
            <w:vAlign w:val="top"/>
          </w:tcPr>
          <w:p w14:paraId="68012EDF">
            <w:pPr>
              <w:pStyle w:val="7"/>
              <w:spacing w:before="79" w:line="217" w:lineRule="auto"/>
              <w:ind w:left="9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</w:tr>
      <w:tr w14:paraId="764E21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1672" w:type="dxa"/>
            <w:vMerge w:val="continue"/>
            <w:tcBorders>
              <w:top w:val="nil"/>
            </w:tcBorders>
            <w:vAlign w:val="top"/>
          </w:tcPr>
          <w:p w14:paraId="087103AE">
            <w:pPr>
              <w:rPr>
                <w:rFonts w:ascii="Arial"/>
                <w:sz w:val="21"/>
              </w:rPr>
            </w:pPr>
          </w:p>
        </w:tc>
        <w:tc>
          <w:tcPr>
            <w:tcW w:w="4992" w:type="dxa"/>
            <w:gridSpan w:val="2"/>
            <w:vAlign w:val="top"/>
          </w:tcPr>
          <w:p w14:paraId="25F59138">
            <w:pPr>
              <w:pStyle w:val="7"/>
              <w:spacing w:before="90" w:line="227" w:lineRule="auto"/>
              <w:ind w:left="22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Ⅳ类</w:t>
            </w:r>
          </w:p>
        </w:tc>
        <w:tc>
          <w:tcPr>
            <w:tcW w:w="2179" w:type="dxa"/>
            <w:vAlign w:val="top"/>
          </w:tcPr>
          <w:p w14:paraId="35073854">
            <w:pPr>
              <w:pStyle w:val="7"/>
              <w:spacing w:before="90" w:line="227" w:lineRule="auto"/>
              <w:ind w:left="994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50</w:t>
            </w:r>
          </w:p>
        </w:tc>
      </w:tr>
      <w:tr w14:paraId="5F4620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672" w:type="dxa"/>
            <w:vMerge w:val="restart"/>
            <w:tcBorders>
              <w:bottom w:val="nil"/>
            </w:tcBorders>
            <w:vAlign w:val="top"/>
          </w:tcPr>
          <w:p w14:paraId="4342F64C">
            <w:pPr>
              <w:spacing w:line="256" w:lineRule="auto"/>
              <w:rPr>
                <w:rFonts w:ascii="Arial"/>
                <w:sz w:val="21"/>
              </w:rPr>
            </w:pPr>
          </w:p>
          <w:p w14:paraId="600732D6">
            <w:pPr>
              <w:spacing w:line="257" w:lineRule="auto"/>
              <w:rPr>
                <w:rFonts w:ascii="Arial"/>
                <w:sz w:val="21"/>
              </w:rPr>
            </w:pPr>
          </w:p>
          <w:p w14:paraId="0B359E76">
            <w:pPr>
              <w:spacing w:before="65" w:line="233" w:lineRule="auto"/>
              <w:ind w:left="416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spacing w:val="8"/>
                <w:sz w:val="20"/>
                <w:szCs w:val="20"/>
              </w:rPr>
              <w:t>提案成果</w:t>
            </w:r>
          </w:p>
        </w:tc>
        <w:tc>
          <w:tcPr>
            <w:tcW w:w="4992" w:type="dxa"/>
            <w:gridSpan w:val="2"/>
            <w:vAlign w:val="top"/>
          </w:tcPr>
          <w:p w14:paraId="1AE914A8">
            <w:pPr>
              <w:pStyle w:val="7"/>
              <w:spacing w:before="79" w:line="217" w:lineRule="auto"/>
              <w:ind w:left="2326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I</w:t>
            </w:r>
            <w:r>
              <w:rPr>
                <w:spacing w:val="-30"/>
                <w:sz w:val="20"/>
                <w:szCs w:val="20"/>
              </w:rPr>
              <w:t xml:space="preserve"> </w:t>
            </w:r>
            <w:r>
              <w:rPr>
                <w:spacing w:val="-8"/>
                <w:sz w:val="20"/>
                <w:szCs w:val="20"/>
              </w:rPr>
              <w:t>类</w:t>
            </w:r>
          </w:p>
        </w:tc>
        <w:tc>
          <w:tcPr>
            <w:tcW w:w="2179" w:type="dxa"/>
            <w:vAlign w:val="top"/>
          </w:tcPr>
          <w:p w14:paraId="48ED41D5">
            <w:pPr>
              <w:pStyle w:val="7"/>
              <w:spacing w:before="79" w:line="217" w:lineRule="auto"/>
              <w:ind w:left="93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400</w:t>
            </w:r>
          </w:p>
        </w:tc>
      </w:tr>
      <w:tr w14:paraId="2CA5EE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672" w:type="dxa"/>
            <w:vMerge w:val="continue"/>
            <w:tcBorders>
              <w:top w:val="nil"/>
              <w:bottom w:val="nil"/>
            </w:tcBorders>
            <w:vAlign w:val="top"/>
          </w:tcPr>
          <w:p w14:paraId="31A2E7C5">
            <w:pPr>
              <w:rPr>
                <w:rFonts w:ascii="Arial"/>
                <w:sz w:val="21"/>
              </w:rPr>
            </w:pPr>
          </w:p>
        </w:tc>
        <w:tc>
          <w:tcPr>
            <w:tcW w:w="4992" w:type="dxa"/>
            <w:gridSpan w:val="2"/>
            <w:vAlign w:val="top"/>
          </w:tcPr>
          <w:p w14:paraId="462FC799">
            <w:pPr>
              <w:pStyle w:val="7"/>
              <w:spacing w:before="81" w:line="216" w:lineRule="auto"/>
              <w:ind w:left="2276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II</w:t>
            </w:r>
            <w:r>
              <w:rPr>
                <w:spacing w:val="-33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类</w:t>
            </w:r>
          </w:p>
        </w:tc>
        <w:tc>
          <w:tcPr>
            <w:tcW w:w="2179" w:type="dxa"/>
            <w:vAlign w:val="top"/>
          </w:tcPr>
          <w:p w14:paraId="3131265A">
            <w:pPr>
              <w:pStyle w:val="7"/>
              <w:spacing w:before="81" w:line="216" w:lineRule="auto"/>
              <w:ind w:left="950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100</w:t>
            </w:r>
          </w:p>
        </w:tc>
      </w:tr>
      <w:tr w14:paraId="5B86DC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672" w:type="dxa"/>
            <w:vMerge w:val="continue"/>
            <w:tcBorders>
              <w:top w:val="nil"/>
              <w:bottom w:val="nil"/>
            </w:tcBorders>
            <w:vAlign w:val="top"/>
          </w:tcPr>
          <w:p w14:paraId="0758D69E">
            <w:pPr>
              <w:rPr>
                <w:rFonts w:ascii="Arial"/>
                <w:sz w:val="21"/>
              </w:rPr>
            </w:pPr>
          </w:p>
        </w:tc>
        <w:tc>
          <w:tcPr>
            <w:tcW w:w="4992" w:type="dxa"/>
            <w:gridSpan w:val="2"/>
            <w:vAlign w:val="top"/>
          </w:tcPr>
          <w:p w14:paraId="43E63D7E">
            <w:pPr>
              <w:pStyle w:val="7"/>
              <w:spacing w:before="79" w:line="217" w:lineRule="auto"/>
              <w:ind w:left="229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Ⅲ类</w:t>
            </w:r>
          </w:p>
        </w:tc>
        <w:tc>
          <w:tcPr>
            <w:tcW w:w="2179" w:type="dxa"/>
            <w:vAlign w:val="top"/>
          </w:tcPr>
          <w:p w14:paraId="35DCCFA5">
            <w:pPr>
              <w:pStyle w:val="7"/>
              <w:spacing w:before="79" w:line="217" w:lineRule="auto"/>
              <w:ind w:left="989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40</w:t>
            </w:r>
          </w:p>
        </w:tc>
      </w:tr>
      <w:tr w14:paraId="2F4FF2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672" w:type="dxa"/>
            <w:vMerge w:val="continue"/>
            <w:tcBorders>
              <w:top w:val="nil"/>
            </w:tcBorders>
            <w:vAlign w:val="top"/>
          </w:tcPr>
          <w:p w14:paraId="1D5AFCA5">
            <w:pPr>
              <w:rPr>
                <w:rFonts w:ascii="Arial"/>
                <w:sz w:val="21"/>
              </w:rPr>
            </w:pPr>
          </w:p>
        </w:tc>
        <w:tc>
          <w:tcPr>
            <w:tcW w:w="4992" w:type="dxa"/>
            <w:gridSpan w:val="2"/>
            <w:vAlign w:val="top"/>
          </w:tcPr>
          <w:p w14:paraId="12F5B28E">
            <w:pPr>
              <w:pStyle w:val="7"/>
              <w:spacing w:before="81" w:line="216" w:lineRule="auto"/>
              <w:ind w:left="22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Ⅳ类</w:t>
            </w:r>
          </w:p>
        </w:tc>
        <w:tc>
          <w:tcPr>
            <w:tcW w:w="2179" w:type="dxa"/>
            <w:vAlign w:val="top"/>
          </w:tcPr>
          <w:p w14:paraId="3607C350">
            <w:pPr>
              <w:pStyle w:val="7"/>
              <w:spacing w:before="81" w:line="216" w:lineRule="auto"/>
              <w:ind w:left="9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</w:tr>
      <w:tr w14:paraId="7FFC61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672" w:type="dxa"/>
            <w:vMerge w:val="restart"/>
            <w:tcBorders>
              <w:bottom w:val="nil"/>
            </w:tcBorders>
            <w:vAlign w:val="top"/>
          </w:tcPr>
          <w:p w14:paraId="34855E70">
            <w:pPr>
              <w:spacing w:before="253" w:line="233" w:lineRule="auto"/>
              <w:ind w:left="449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sz w:val="20"/>
                <w:szCs w:val="20"/>
              </w:rPr>
              <w:t>内参成果</w:t>
            </w:r>
          </w:p>
        </w:tc>
        <w:tc>
          <w:tcPr>
            <w:tcW w:w="4992" w:type="dxa"/>
            <w:gridSpan w:val="2"/>
            <w:vAlign w:val="top"/>
          </w:tcPr>
          <w:p w14:paraId="673E338F">
            <w:pPr>
              <w:pStyle w:val="7"/>
              <w:spacing w:before="79" w:line="217" w:lineRule="auto"/>
              <w:ind w:left="2326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I</w:t>
            </w:r>
            <w:r>
              <w:rPr>
                <w:spacing w:val="-30"/>
                <w:sz w:val="20"/>
                <w:szCs w:val="20"/>
              </w:rPr>
              <w:t xml:space="preserve"> </w:t>
            </w:r>
            <w:r>
              <w:rPr>
                <w:spacing w:val="-8"/>
                <w:sz w:val="20"/>
                <w:szCs w:val="20"/>
              </w:rPr>
              <w:t>类</w:t>
            </w:r>
          </w:p>
        </w:tc>
        <w:tc>
          <w:tcPr>
            <w:tcW w:w="2179" w:type="dxa"/>
            <w:vAlign w:val="top"/>
          </w:tcPr>
          <w:p w14:paraId="31825FD3">
            <w:pPr>
              <w:pStyle w:val="7"/>
              <w:spacing w:before="79" w:line="217" w:lineRule="auto"/>
              <w:ind w:left="939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500</w:t>
            </w:r>
          </w:p>
        </w:tc>
      </w:tr>
      <w:tr w14:paraId="4DD2D1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672" w:type="dxa"/>
            <w:vMerge w:val="continue"/>
            <w:tcBorders>
              <w:top w:val="nil"/>
            </w:tcBorders>
            <w:vAlign w:val="top"/>
          </w:tcPr>
          <w:p w14:paraId="0544E799">
            <w:pPr>
              <w:rPr>
                <w:rFonts w:ascii="Arial"/>
                <w:sz w:val="21"/>
              </w:rPr>
            </w:pPr>
          </w:p>
        </w:tc>
        <w:tc>
          <w:tcPr>
            <w:tcW w:w="4992" w:type="dxa"/>
            <w:gridSpan w:val="2"/>
            <w:vAlign w:val="top"/>
          </w:tcPr>
          <w:p w14:paraId="672D2161">
            <w:pPr>
              <w:pStyle w:val="7"/>
              <w:spacing w:before="81" w:line="216" w:lineRule="auto"/>
              <w:ind w:left="2276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II</w:t>
            </w:r>
            <w:r>
              <w:rPr>
                <w:spacing w:val="-33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类</w:t>
            </w:r>
          </w:p>
        </w:tc>
        <w:tc>
          <w:tcPr>
            <w:tcW w:w="2179" w:type="dxa"/>
            <w:vAlign w:val="top"/>
          </w:tcPr>
          <w:p w14:paraId="7A9D2C61">
            <w:pPr>
              <w:pStyle w:val="7"/>
              <w:spacing w:before="81" w:line="216" w:lineRule="auto"/>
              <w:ind w:left="950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100</w:t>
            </w:r>
          </w:p>
        </w:tc>
      </w:tr>
      <w:tr w14:paraId="023FFB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672" w:type="dxa"/>
            <w:vAlign w:val="top"/>
          </w:tcPr>
          <w:p w14:paraId="0BFA4A4C">
            <w:pPr>
              <w:spacing w:before="96" w:line="232" w:lineRule="auto"/>
              <w:ind w:left="211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spacing w:val="8"/>
                <w:sz w:val="20"/>
                <w:szCs w:val="20"/>
              </w:rPr>
              <w:t>知识产权成果</w:t>
            </w:r>
          </w:p>
          <w:p w14:paraId="5DFB7D2F">
            <w:pPr>
              <w:spacing w:before="89" w:line="223" w:lineRule="auto"/>
              <w:ind w:left="631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spacing w:val="5"/>
                <w:sz w:val="20"/>
                <w:szCs w:val="20"/>
              </w:rPr>
              <w:t>转化</w:t>
            </w:r>
          </w:p>
        </w:tc>
        <w:tc>
          <w:tcPr>
            <w:tcW w:w="4992" w:type="dxa"/>
            <w:gridSpan w:val="2"/>
            <w:vAlign w:val="top"/>
          </w:tcPr>
          <w:p w14:paraId="0FC862A9">
            <w:pPr>
              <w:pStyle w:val="7"/>
              <w:spacing w:before="260" w:line="227" w:lineRule="auto"/>
              <w:ind w:left="559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以知识产权转化的当年累计到账金额为准</w:t>
            </w:r>
          </w:p>
        </w:tc>
        <w:tc>
          <w:tcPr>
            <w:tcW w:w="2179" w:type="dxa"/>
            <w:vAlign w:val="top"/>
          </w:tcPr>
          <w:p w14:paraId="60EBD3B0">
            <w:pPr>
              <w:pStyle w:val="7"/>
              <w:spacing w:before="260" w:line="234" w:lineRule="auto"/>
              <w:ind w:left="783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3/万元</w:t>
            </w:r>
          </w:p>
        </w:tc>
      </w:tr>
    </w:tbl>
    <w:p w14:paraId="28A954EC">
      <w:pPr>
        <w:rPr>
          <w:rFonts w:ascii="Arial"/>
          <w:sz w:val="21"/>
        </w:rPr>
      </w:pPr>
    </w:p>
    <w:p w14:paraId="61E0CF66">
      <w:pPr>
        <w:rPr>
          <w:rFonts w:ascii="Arial" w:hAnsi="Arial" w:eastAsia="Arial" w:cs="Arial"/>
          <w:sz w:val="21"/>
          <w:szCs w:val="21"/>
        </w:rPr>
        <w:sectPr>
          <w:footerReference r:id="rId24" w:type="default"/>
          <w:pgSz w:w="11906" w:h="16839"/>
          <w:pgMar w:top="1431" w:right="1479" w:bottom="1293" w:left="1528" w:header="0" w:footer="1077" w:gutter="0"/>
          <w:cols w:space="720" w:num="1"/>
        </w:sectPr>
      </w:pPr>
    </w:p>
    <w:p w14:paraId="79CF65A6">
      <w:pPr>
        <w:spacing w:before="193" w:line="230" w:lineRule="auto"/>
        <w:ind w:left="32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24"/>
          <w:sz w:val="31"/>
          <w:szCs w:val="31"/>
        </w:rPr>
        <w:t>附件2</w:t>
      </w:r>
    </w:p>
    <w:p w14:paraId="3E2AAA6E">
      <w:pPr>
        <w:spacing w:before="66" w:line="592" w:lineRule="exact"/>
        <w:ind w:left="2078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5"/>
          <w:position w:val="2"/>
          <w:sz w:val="43"/>
          <w:szCs w:val="43"/>
        </w:rPr>
        <w:t>学术期刊分级分类认定目录</w:t>
      </w:r>
    </w:p>
    <w:p w14:paraId="01E383D7">
      <w:pPr>
        <w:spacing w:before="76" w:line="226" w:lineRule="auto"/>
        <w:ind w:left="950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10"/>
          <w:sz w:val="31"/>
          <w:szCs w:val="31"/>
        </w:rPr>
        <w:t>一</w:t>
      </w:r>
      <w:r>
        <w:rPr>
          <w:rFonts w:ascii="黑体" w:hAnsi="黑体" w:eastAsia="黑体" w:cs="黑体"/>
          <w:spacing w:val="-109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10"/>
          <w:sz w:val="31"/>
          <w:szCs w:val="31"/>
        </w:rPr>
        <w:t>、A</w:t>
      </w:r>
      <w:r>
        <w:rPr>
          <w:rFonts w:ascii="黑体" w:hAnsi="黑体" w:eastAsia="黑体" w:cs="黑体"/>
          <w:spacing w:val="-51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10"/>
          <w:sz w:val="31"/>
          <w:szCs w:val="31"/>
        </w:rPr>
        <w:t>类</w:t>
      </w:r>
    </w:p>
    <w:p w14:paraId="017CD52B">
      <w:pPr>
        <w:spacing w:line="52" w:lineRule="auto"/>
        <w:rPr>
          <w:rFonts w:ascii="Arial"/>
          <w:sz w:val="2"/>
        </w:rPr>
      </w:pPr>
    </w:p>
    <w:tbl>
      <w:tblPr>
        <w:tblStyle w:val="6"/>
        <w:tblW w:w="957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64"/>
        <w:gridCol w:w="7306"/>
      </w:tblGrid>
      <w:tr w14:paraId="1CA87A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2264" w:type="dxa"/>
            <w:vAlign w:val="top"/>
          </w:tcPr>
          <w:p w14:paraId="3307FD9B">
            <w:pPr>
              <w:spacing w:before="100" w:line="210" w:lineRule="auto"/>
              <w:ind w:left="584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-4"/>
                <w:sz w:val="28"/>
                <w:szCs w:val="28"/>
              </w:rPr>
              <w:t>细分类别</w:t>
            </w:r>
          </w:p>
        </w:tc>
        <w:tc>
          <w:tcPr>
            <w:tcW w:w="7306" w:type="dxa"/>
            <w:vAlign w:val="top"/>
          </w:tcPr>
          <w:p w14:paraId="0AE6A18B">
            <w:pPr>
              <w:spacing w:before="100" w:line="210" w:lineRule="auto"/>
              <w:ind w:left="3099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-3"/>
                <w:sz w:val="28"/>
                <w:szCs w:val="28"/>
              </w:rPr>
              <w:t>刊物名称</w:t>
            </w:r>
          </w:p>
        </w:tc>
      </w:tr>
      <w:tr w14:paraId="1EE815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3" w:hRule="atLeast"/>
        </w:trPr>
        <w:tc>
          <w:tcPr>
            <w:tcW w:w="2264" w:type="dxa"/>
            <w:vAlign w:val="top"/>
          </w:tcPr>
          <w:p w14:paraId="1167B0F9">
            <w:pPr>
              <w:spacing w:before="142" w:line="225" w:lineRule="auto"/>
              <w:ind w:left="61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-11"/>
                <w:sz w:val="28"/>
                <w:szCs w:val="28"/>
              </w:rPr>
              <w:t>中文期刊</w:t>
            </w:r>
          </w:p>
          <w:p w14:paraId="264AD036">
            <w:pPr>
              <w:spacing w:before="78" w:line="229" w:lineRule="auto"/>
              <w:ind w:left="633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0"/>
                <w:sz w:val="28"/>
                <w:szCs w:val="28"/>
              </w:rPr>
              <w:t>（3种）</w:t>
            </w:r>
          </w:p>
        </w:tc>
        <w:tc>
          <w:tcPr>
            <w:tcW w:w="7306" w:type="dxa"/>
            <w:vAlign w:val="top"/>
          </w:tcPr>
          <w:p w14:paraId="698503D5">
            <w:pPr>
              <w:spacing w:line="257" w:lineRule="auto"/>
              <w:rPr>
                <w:rFonts w:ascii="Arial"/>
                <w:sz w:val="21"/>
              </w:rPr>
            </w:pPr>
          </w:p>
          <w:p w14:paraId="75EF849B">
            <w:pPr>
              <w:pStyle w:val="7"/>
              <w:spacing w:before="91" w:line="222" w:lineRule="auto"/>
              <w:ind w:left="116"/>
            </w:pPr>
            <w:r>
              <w:rPr>
                <w:spacing w:val="-15"/>
              </w:rPr>
              <w:t>《中国社会科学》《经济研究》《管理世界》</w:t>
            </w:r>
          </w:p>
        </w:tc>
      </w:tr>
      <w:tr w14:paraId="62EDAE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8" w:hRule="atLeast"/>
        </w:trPr>
        <w:tc>
          <w:tcPr>
            <w:tcW w:w="2264" w:type="dxa"/>
            <w:vAlign w:val="top"/>
          </w:tcPr>
          <w:p w14:paraId="42B29C27">
            <w:pPr>
              <w:spacing w:line="337" w:lineRule="auto"/>
              <w:rPr>
                <w:rFonts w:ascii="Arial"/>
                <w:sz w:val="21"/>
              </w:rPr>
            </w:pPr>
          </w:p>
          <w:p w14:paraId="348FDA81">
            <w:pPr>
              <w:spacing w:before="91" w:line="225" w:lineRule="auto"/>
              <w:ind w:left="59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-5"/>
                <w:sz w:val="28"/>
                <w:szCs w:val="28"/>
              </w:rPr>
              <w:t>外文期刊</w:t>
            </w:r>
          </w:p>
          <w:p w14:paraId="1F5DE605">
            <w:pPr>
              <w:spacing w:before="18" w:line="229" w:lineRule="auto"/>
              <w:ind w:left="633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0"/>
                <w:sz w:val="28"/>
                <w:szCs w:val="28"/>
              </w:rPr>
              <w:t>（5种）</w:t>
            </w:r>
          </w:p>
        </w:tc>
        <w:tc>
          <w:tcPr>
            <w:tcW w:w="7306" w:type="dxa"/>
            <w:vAlign w:val="top"/>
          </w:tcPr>
          <w:p w14:paraId="407A9F49">
            <w:pPr>
              <w:pStyle w:val="7"/>
              <w:spacing w:before="70" w:line="232" w:lineRule="auto"/>
              <w:ind w:left="122" w:hanging="6"/>
              <w:jc w:val="both"/>
            </w:pPr>
            <w:r>
              <w:rPr>
                <w:spacing w:val="-8"/>
              </w:rPr>
              <w:t>《美国经济评论》（The American Economic Review）《经</w:t>
            </w:r>
            <w:r>
              <w:rPr>
                <w:spacing w:val="3"/>
              </w:rPr>
              <w:t xml:space="preserve">  </w:t>
            </w:r>
            <w:r>
              <w:rPr>
                <w:spacing w:val="-5"/>
              </w:rPr>
              <w:t>济学季刊》（The</w:t>
            </w:r>
            <w:r>
              <w:rPr>
                <w:spacing w:val="-42"/>
              </w:rPr>
              <w:t xml:space="preserve"> </w:t>
            </w:r>
            <w:r>
              <w:rPr>
                <w:spacing w:val="-5"/>
              </w:rPr>
              <w:t>Quarterly</w:t>
            </w:r>
            <w:r>
              <w:rPr>
                <w:spacing w:val="-34"/>
              </w:rPr>
              <w:t xml:space="preserve"> </w:t>
            </w:r>
            <w:r>
              <w:rPr>
                <w:spacing w:val="-5"/>
              </w:rPr>
              <w:t>Journal</w:t>
            </w:r>
            <w:r>
              <w:rPr>
                <w:spacing w:val="-38"/>
              </w:rPr>
              <w:t xml:space="preserve"> </w:t>
            </w:r>
            <w:r>
              <w:rPr>
                <w:spacing w:val="-6"/>
              </w:rPr>
              <w:t>of</w:t>
            </w:r>
            <w:r>
              <w:rPr>
                <w:spacing w:val="-42"/>
              </w:rPr>
              <w:t xml:space="preserve"> </w:t>
            </w:r>
            <w:r>
              <w:rPr>
                <w:spacing w:val="-6"/>
              </w:rPr>
              <w:t>Economics） 《计</w:t>
            </w:r>
            <w:r>
              <w:t xml:space="preserve">  </w:t>
            </w:r>
            <w:r>
              <w:rPr>
                <w:spacing w:val="-10"/>
              </w:rPr>
              <w:t>量经济学》（Econometrica） 《自然</w:t>
            </w:r>
            <w:r>
              <w:rPr>
                <w:spacing w:val="-11"/>
              </w:rPr>
              <w:t>》（Nature） 《科学》</w:t>
            </w:r>
            <w:r>
              <w:t xml:space="preserve"> </w:t>
            </w:r>
            <w:r>
              <w:rPr>
                <w:spacing w:val="-3"/>
              </w:rPr>
              <w:t>（Science）</w:t>
            </w:r>
          </w:p>
        </w:tc>
      </w:tr>
    </w:tbl>
    <w:p w14:paraId="3FBB4DEF">
      <w:pPr>
        <w:pStyle w:val="2"/>
        <w:spacing w:before="207" w:line="219" w:lineRule="auto"/>
        <w:ind w:left="585"/>
        <w:rPr>
          <w:sz w:val="28"/>
          <w:szCs w:val="28"/>
        </w:rPr>
      </w:pPr>
      <w:r>
        <w:rPr>
          <w:spacing w:val="-2"/>
          <w:sz w:val="28"/>
          <w:szCs w:val="28"/>
        </w:rPr>
        <w:t>《新华文摘》全文转载的学术论文，按</w:t>
      </w:r>
      <w:r>
        <w:rPr>
          <w:spacing w:val="-54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A</w:t>
      </w:r>
      <w:r>
        <w:rPr>
          <w:spacing w:val="-4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类期刊成果认定。</w:t>
      </w:r>
    </w:p>
    <w:p w14:paraId="7C4F63F0">
      <w:pPr>
        <w:spacing w:before="197" w:line="226" w:lineRule="auto"/>
        <w:ind w:left="950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16"/>
          <w:sz w:val="31"/>
          <w:szCs w:val="31"/>
        </w:rPr>
        <w:t>二</w:t>
      </w:r>
      <w:r>
        <w:rPr>
          <w:rFonts w:ascii="黑体" w:hAnsi="黑体" w:eastAsia="黑体" w:cs="黑体"/>
          <w:spacing w:val="-107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16"/>
          <w:sz w:val="31"/>
          <w:szCs w:val="31"/>
        </w:rPr>
        <w:t>、</w:t>
      </w:r>
      <w:r>
        <w:rPr>
          <w:rFonts w:ascii="黑体" w:hAnsi="黑体" w:eastAsia="黑体" w:cs="黑体"/>
          <w:spacing w:val="-133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16"/>
          <w:sz w:val="31"/>
          <w:szCs w:val="31"/>
        </w:rPr>
        <w:t>B</w:t>
      </w:r>
      <w:r>
        <w:rPr>
          <w:rFonts w:ascii="黑体" w:hAnsi="黑体" w:eastAsia="黑体" w:cs="黑体"/>
          <w:spacing w:val="-51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16"/>
          <w:sz w:val="31"/>
          <w:szCs w:val="31"/>
        </w:rPr>
        <w:t>类</w:t>
      </w:r>
    </w:p>
    <w:p w14:paraId="0EDED372">
      <w:pPr>
        <w:spacing w:line="50" w:lineRule="auto"/>
        <w:rPr>
          <w:rFonts w:ascii="Arial"/>
          <w:sz w:val="2"/>
        </w:rPr>
      </w:pPr>
    </w:p>
    <w:tbl>
      <w:tblPr>
        <w:tblStyle w:val="6"/>
        <w:tblW w:w="957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21"/>
        <w:gridCol w:w="7549"/>
      </w:tblGrid>
      <w:tr w14:paraId="45846B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2021" w:type="dxa"/>
            <w:vAlign w:val="top"/>
          </w:tcPr>
          <w:p w14:paraId="414C85B7">
            <w:pPr>
              <w:spacing w:before="102" w:line="209" w:lineRule="auto"/>
              <w:ind w:left="462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-4"/>
                <w:sz w:val="28"/>
                <w:szCs w:val="28"/>
              </w:rPr>
              <w:t>细分类别</w:t>
            </w:r>
          </w:p>
        </w:tc>
        <w:tc>
          <w:tcPr>
            <w:tcW w:w="7549" w:type="dxa"/>
            <w:vAlign w:val="top"/>
          </w:tcPr>
          <w:p w14:paraId="334E8297">
            <w:pPr>
              <w:spacing w:before="102" w:line="209" w:lineRule="auto"/>
              <w:ind w:left="3220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-3"/>
                <w:sz w:val="28"/>
                <w:szCs w:val="28"/>
              </w:rPr>
              <w:t>期刊名称</w:t>
            </w:r>
          </w:p>
        </w:tc>
      </w:tr>
      <w:tr w14:paraId="3659AD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1" w:hRule="atLeast"/>
        </w:trPr>
        <w:tc>
          <w:tcPr>
            <w:tcW w:w="2021" w:type="dxa"/>
            <w:vAlign w:val="top"/>
          </w:tcPr>
          <w:p w14:paraId="62A627BF">
            <w:pPr>
              <w:spacing w:line="256" w:lineRule="auto"/>
              <w:rPr>
                <w:rFonts w:ascii="Arial"/>
                <w:sz w:val="21"/>
              </w:rPr>
            </w:pPr>
          </w:p>
          <w:p w14:paraId="4D6B64B6">
            <w:pPr>
              <w:spacing w:line="256" w:lineRule="auto"/>
              <w:rPr>
                <w:rFonts w:ascii="Arial"/>
                <w:sz w:val="21"/>
              </w:rPr>
            </w:pPr>
          </w:p>
          <w:p w14:paraId="3F5B29C8">
            <w:pPr>
              <w:spacing w:line="256" w:lineRule="auto"/>
              <w:rPr>
                <w:rFonts w:ascii="Arial"/>
                <w:sz w:val="21"/>
              </w:rPr>
            </w:pPr>
          </w:p>
          <w:p w14:paraId="2E2B5934">
            <w:pPr>
              <w:spacing w:line="256" w:lineRule="auto"/>
              <w:rPr>
                <w:rFonts w:ascii="Arial"/>
                <w:sz w:val="21"/>
              </w:rPr>
            </w:pPr>
          </w:p>
          <w:p w14:paraId="245B688B">
            <w:pPr>
              <w:spacing w:line="256" w:lineRule="auto"/>
              <w:rPr>
                <w:rFonts w:ascii="Arial"/>
                <w:sz w:val="21"/>
              </w:rPr>
            </w:pPr>
          </w:p>
          <w:p w14:paraId="23448F2A">
            <w:pPr>
              <w:spacing w:line="256" w:lineRule="auto"/>
              <w:rPr>
                <w:rFonts w:ascii="Arial"/>
                <w:sz w:val="21"/>
              </w:rPr>
            </w:pPr>
          </w:p>
          <w:p w14:paraId="2DA4DCD5">
            <w:pPr>
              <w:spacing w:line="256" w:lineRule="auto"/>
              <w:rPr>
                <w:rFonts w:ascii="Arial"/>
                <w:sz w:val="21"/>
              </w:rPr>
            </w:pPr>
          </w:p>
          <w:p w14:paraId="3FF3B181">
            <w:pPr>
              <w:spacing w:line="257" w:lineRule="auto"/>
              <w:rPr>
                <w:rFonts w:ascii="Arial"/>
                <w:sz w:val="21"/>
              </w:rPr>
            </w:pPr>
          </w:p>
          <w:p w14:paraId="2B01303B">
            <w:pPr>
              <w:spacing w:line="257" w:lineRule="auto"/>
              <w:rPr>
                <w:rFonts w:ascii="Arial"/>
                <w:sz w:val="21"/>
              </w:rPr>
            </w:pPr>
          </w:p>
          <w:p w14:paraId="2086AE5B">
            <w:pPr>
              <w:spacing w:line="257" w:lineRule="auto"/>
              <w:rPr>
                <w:rFonts w:ascii="Arial"/>
                <w:sz w:val="21"/>
              </w:rPr>
            </w:pPr>
          </w:p>
          <w:p w14:paraId="67286A14">
            <w:pPr>
              <w:spacing w:line="257" w:lineRule="auto"/>
              <w:rPr>
                <w:rFonts w:ascii="Arial"/>
                <w:sz w:val="21"/>
              </w:rPr>
            </w:pPr>
          </w:p>
          <w:p w14:paraId="699A6D39">
            <w:pPr>
              <w:spacing w:before="91" w:line="225" w:lineRule="auto"/>
              <w:ind w:left="491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-11"/>
                <w:sz w:val="28"/>
                <w:szCs w:val="28"/>
              </w:rPr>
              <w:t>中文期刊</w:t>
            </w:r>
          </w:p>
          <w:p w14:paraId="3ED273B4">
            <w:pPr>
              <w:spacing w:before="18" w:line="229" w:lineRule="auto"/>
              <w:ind w:left="44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-8"/>
                <w:sz w:val="28"/>
                <w:szCs w:val="28"/>
              </w:rPr>
              <w:t>（60</w:t>
            </w:r>
            <w:r>
              <w:rPr>
                <w:rFonts w:ascii="楷体" w:hAnsi="楷体" w:eastAsia="楷体" w:cs="楷体"/>
                <w:spacing w:val="-62"/>
                <w:sz w:val="28"/>
                <w:szCs w:val="28"/>
              </w:rPr>
              <w:t xml:space="preserve"> </w:t>
            </w:r>
            <w:r>
              <w:rPr>
                <w:rFonts w:ascii="楷体" w:hAnsi="楷体" w:eastAsia="楷体" w:cs="楷体"/>
                <w:spacing w:val="-8"/>
                <w:sz w:val="28"/>
                <w:szCs w:val="28"/>
              </w:rPr>
              <w:t>种）</w:t>
            </w:r>
          </w:p>
        </w:tc>
        <w:tc>
          <w:tcPr>
            <w:tcW w:w="7549" w:type="dxa"/>
            <w:vAlign w:val="top"/>
          </w:tcPr>
          <w:p w14:paraId="7D086655">
            <w:pPr>
              <w:pStyle w:val="7"/>
              <w:spacing w:before="55" w:line="235" w:lineRule="auto"/>
              <w:ind w:left="117"/>
              <w:jc w:val="both"/>
            </w:pPr>
            <w:r>
              <w:rPr>
                <w:spacing w:val="-21"/>
              </w:rPr>
              <w:t>《世界经济》《经济学(季刊)》《金融研究》《财贸经济》《经</w:t>
            </w:r>
            <w:r>
              <w:rPr>
                <w:spacing w:val="7"/>
              </w:rPr>
              <w:t xml:space="preserve">  </w:t>
            </w:r>
            <w:r>
              <w:rPr>
                <w:spacing w:val="-21"/>
              </w:rPr>
              <w:t>济学动态》《经济学家》《统计研究》《经济科</w:t>
            </w:r>
            <w:r>
              <w:rPr>
                <w:spacing w:val="-22"/>
              </w:rPr>
              <w:t>学》《国际经济</w:t>
            </w:r>
            <w:r>
              <w:t xml:space="preserve">  </w:t>
            </w:r>
            <w:r>
              <w:rPr>
                <w:spacing w:val="-21"/>
              </w:rPr>
              <w:t>评论》《经济管理》《国际金融研究》《世</w:t>
            </w:r>
            <w:r>
              <w:rPr>
                <w:spacing w:val="-22"/>
              </w:rPr>
              <w:t>界经济文汇》《财经</w:t>
            </w:r>
            <w:r>
              <w:t xml:space="preserve">  </w:t>
            </w:r>
            <w:r>
              <w:rPr>
                <w:spacing w:val="-24"/>
              </w:rPr>
              <w:t>研究》《经济社会体制比较》《中国工业经济》《中国农村经济》</w:t>
            </w:r>
            <w:r>
              <w:rPr>
                <w:spacing w:val="1"/>
              </w:rPr>
              <w:t xml:space="preserve"> </w:t>
            </w:r>
            <w:r>
              <w:rPr>
                <w:spacing w:val="-20"/>
              </w:rPr>
              <w:t>《农业经济问题》《会计研究》《审计研究》《中国会计与财务</w:t>
            </w:r>
            <w:r>
              <w:rPr>
                <w:spacing w:val="8"/>
              </w:rPr>
              <w:t xml:space="preserve">  </w:t>
            </w:r>
            <w:r>
              <w:rPr>
                <w:spacing w:val="-29"/>
              </w:rPr>
              <w:t>研究》《中国管理科学》《管理科学学报》《中国行政管理》《南</w:t>
            </w:r>
            <w:r>
              <w:rPr>
                <w:spacing w:val="8"/>
              </w:rPr>
              <w:t xml:space="preserve">  </w:t>
            </w:r>
            <w:r>
              <w:rPr>
                <w:spacing w:val="-21"/>
              </w:rPr>
              <w:t>开管理评论》《法学研究》《中国法学》《中外</w:t>
            </w:r>
            <w:r>
              <w:rPr>
                <w:spacing w:val="-22"/>
              </w:rPr>
              <w:t>法学》《中国特</w:t>
            </w:r>
            <w:r>
              <w:t xml:space="preserve">  </w:t>
            </w:r>
            <w:r>
              <w:rPr>
                <w:spacing w:val="-20"/>
              </w:rPr>
              <w:t>色社会主义研究》《马克思主义研究》《思想教育研究》《世界</w:t>
            </w:r>
            <w:r>
              <w:rPr>
                <w:spacing w:val="9"/>
              </w:rPr>
              <w:t xml:space="preserve">  </w:t>
            </w:r>
            <w:r>
              <w:rPr>
                <w:spacing w:val="-24"/>
              </w:rPr>
              <w:t>经济与政治》《哲学研究》《外国文学评论》《外语教学与研究》</w:t>
            </w:r>
            <w:r>
              <w:rPr>
                <w:spacing w:val="1"/>
              </w:rPr>
              <w:t xml:space="preserve"> </w:t>
            </w:r>
            <w:r>
              <w:rPr>
                <w:spacing w:val="-21"/>
              </w:rPr>
              <w:t>《中国翻译》《历史研究》《体育科学》《</w:t>
            </w:r>
            <w:r>
              <w:rPr>
                <w:spacing w:val="-22"/>
              </w:rPr>
              <w:t>社会学研究》《数理</w:t>
            </w:r>
            <w:r>
              <w:t xml:space="preserve">  </w:t>
            </w:r>
            <w:r>
              <w:rPr>
                <w:spacing w:val="-20"/>
              </w:rPr>
              <w:t>统计与管理》《数量经济技术经济研究》《中国人</w:t>
            </w:r>
            <w:r>
              <w:rPr>
                <w:spacing w:val="-55"/>
              </w:rPr>
              <w:t xml:space="preserve"> </w:t>
            </w:r>
            <w:r>
              <w:rPr>
                <w:spacing w:val="-20"/>
              </w:rPr>
              <w:t>口</w:t>
            </w:r>
            <w:r>
              <w:rPr>
                <w:spacing w:val="-32"/>
              </w:rPr>
              <w:t xml:space="preserve"> </w:t>
            </w:r>
            <w:r>
              <w:rPr>
                <w:spacing w:val="-20"/>
              </w:rPr>
              <w:t>·</w:t>
            </w:r>
            <w:r>
              <w:rPr>
                <w:spacing w:val="-110"/>
              </w:rPr>
              <w:t xml:space="preserve"> </w:t>
            </w:r>
            <w:r>
              <w:rPr>
                <w:spacing w:val="-20"/>
              </w:rPr>
              <w:t>资源与</w:t>
            </w:r>
            <w:r>
              <w:t xml:space="preserve">  </w:t>
            </w:r>
            <w:r>
              <w:rPr>
                <w:spacing w:val="-21"/>
              </w:rPr>
              <w:t>环境》《新闻与传播研究》《心理学报》《科学</w:t>
            </w:r>
            <w:r>
              <w:rPr>
                <w:spacing w:val="-22"/>
              </w:rPr>
              <w:t>通报》《中国科</w:t>
            </w:r>
            <w:r>
              <w:t xml:space="preserve">  </w:t>
            </w:r>
            <w:r>
              <w:rPr>
                <w:spacing w:val="-21"/>
              </w:rPr>
              <w:t>学》《中国软科学》《数学学报》《应用数学学</w:t>
            </w:r>
            <w:r>
              <w:rPr>
                <w:spacing w:val="-22"/>
              </w:rPr>
              <w:t>报》《计算机学</w:t>
            </w:r>
            <w:r>
              <w:t xml:space="preserve">  </w:t>
            </w:r>
            <w:r>
              <w:rPr>
                <w:spacing w:val="-21"/>
              </w:rPr>
              <w:t>报》《软件学报》《土木工程学报》《工程</w:t>
            </w:r>
            <w:r>
              <w:rPr>
                <w:spacing w:val="-22"/>
              </w:rPr>
              <w:t>力学》《清华大学学</w:t>
            </w:r>
            <w:r>
              <w:t xml:space="preserve">  </w:t>
            </w:r>
            <w:r>
              <w:rPr>
                <w:spacing w:val="-25"/>
              </w:rPr>
              <w:t>报 ·</w:t>
            </w:r>
            <w:r>
              <w:rPr>
                <w:spacing w:val="-71"/>
              </w:rPr>
              <w:t xml:space="preserve"> </w:t>
            </w:r>
            <w:r>
              <w:rPr>
                <w:spacing w:val="-25"/>
              </w:rPr>
              <w:t>自然科学版》《北京大学学报</w:t>
            </w:r>
            <w:r>
              <w:rPr>
                <w:spacing w:val="-32"/>
              </w:rPr>
              <w:t xml:space="preserve"> </w:t>
            </w:r>
            <w:r>
              <w:rPr>
                <w:spacing w:val="-25"/>
              </w:rPr>
              <w:t>·</w:t>
            </w:r>
            <w:r>
              <w:rPr>
                <w:spacing w:val="-72"/>
              </w:rPr>
              <w:t xml:space="preserve"> </w:t>
            </w:r>
            <w:r>
              <w:rPr>
                <w:spacing w:val="-25"/>
              </w:rPr>
              <w:t>自然科学版》《同济大学</w:t>
            </w:r>
            <w:r>
              <w:t xml:space="preserve">  </w:t>
            </w:r>
            <w:r>
              <w:rPr>
                <w:spacing w:val="-22"/>
              </w:rPr>
              <w:t>学报</w:t>
            </w:r>
            <w:r>
              <w:rPr>
                <w:spacing w:val="-28"/>
              </w:rPr>
              <w:t xml:space="preserve"> </w:t>
            </w:r>
            <w:r>
              <w:rPr>
                <w:spacing w:val="-22"/>
              </w:rPr>
              <w:t>·</w:t>
            </w:r>
            <w:r>
              <w:rPr>
                <w:spacing w:val="-98"/>
              </w:rPr>
              <w:t xml:space="preserve"> </w:t>
            </w:r>
            <w:r>
              <w:rPr>
                <w:spacing w:val="-22"/>
              </w:rPr>
              <w:t>自然科学版》《北京大学学报</w:t>
            </w:r>
            <w:r>
              <w:rPr>
                <w:spacing w:val="58"/>
              </w:rPr>
              <w:t xml:space="preserve"> </w:t>
            </w:r>
            <w:r>
              <w:rPr>
                <w:spacing w:val="-22"/>
              </w:rPr>
              <w:t>(哲学社会科学版)》《复</w:t>
            </w:r>
            <w:r>
              <w:t xml:space="preserve">  </w:t>
            </w:r>
            <w:r>
              <w:rPr>
                <w:spacing w:val="-11"/>
              </w:rPr>
              <w:t>旦学报(哲学社会科学版)》《中国人民大学学</w:t>
            </w:r>
            <w:r>
              <w:rPr>
                <w:spacing w:val="-12"/>
              </w:rPr>
              <w:t>报》《南京艺术</w:t>
            </w:r>
            <w:r>
              <w:t xml:space="preserve">  </w:t>
            </w:r>
            <w:r>
              <w:rPr>
                <w:spacing w:val="-13"/>
              </w:rPr>
              <w:t>学院学报</w:t>
            </w:r>
            <w:r>
              <w:rPr>
                <w:spacing w:val="67"/>
              </w:rPr>
              <w:t xml:space="preserve"> </w:t>
            </w:r>
            <w:r>
              <w:rPr>
                <w:spacing w:val="-13"/>
              </w:rPr>
              <w:t>(美术与设计)》《文艺研究》</w:t>
            </w:r>
          </w:p>
        </w:tc>
      </w:tr>
      <w:tr w14:paraId="3924E0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2021" w:type="dxa"/>
            <w:vAlign w:val="top"/>
          </w:tcPr>
          <w:p w14:paraId="4FC4351C">
            <w:pPr>
              <w:spacing w:before="153" w:line="225" w:lineRule="auto"/>
              <w:ind w:left="467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-5"/>
                <w:sz w:val="28"/>
                <w:szCs w:val="28"/>
              </w:rPr>
              <w:t>外文期刊</w:t>
            </w:r>
          </w:p>
        </w:tc>
        <w:tc>
          <w:tcPr>
            <w:tcW w:w="7549" w:type="dxa"/>
            <w:vAlign w:val="top"/>
          </w:tcPr>
          <w:p w14:paraId="16394856">
            <w:pPr>
              <w:pStyle w:val="7"/>
              <w:spacing w:before="153" w:line="222" w:lineRule="auto"/>
              <w:ind w:left="117"/>
            </w:pPr>
            <w:r>
              <w:rPr>
                <w:spacing w:val="-8"/>
              </w:rPr>
              <w:t>《中国科学院文献情报中心期刊分区表》1</w:t>
            </w:r>
            <w:r>
              <w:rPr>
                <w:spacing w:val="-16"/>
              </w:rPr>
              <w:t xml:space="preserve"> </w:t>
            </w:r>
            <w:r>
              <w:rPr>
                <w:spacing w:val="-8"/>
              </w:rPr>
              <w:t>区、2 区外文期刊</w:t>
            </w:r>
          </w:p>
        </w:tc>
      </w:tr>
    </w:tbl>
    <w:p w14:paraId="6D3ED29C">
      <w:pPr>
        <w:pStyle w:val="2"/>
        <w:spacing w:before="176" w:line="221" w:lineRule="auto"/>
        <w:ind w:left="866"/>
        <w:rPr>
          <w:sz w:val="28"/>
          <w:szCs w:val="28"/>
        </w:rPr>
      </w:pPr>
      <w:r>
        <w:rPr>
          <w:spacing w:val="-14"/>
          <w:sz w:val="28"/>
          <w:szCs w:val="28"/>
        </w:rPr>
        <w:t>《人民日报》《光明日报》《经济日报》发表的理论性文章，按</w:t>
      </w:r>
      <w:r>
        <w:rPr>
          <w:spacing w:val="-65"/>
          <w:sz w:val="28"/>
          <w:szCs w:val="28"/>
        </w:rPr>
        <w:t xml:space="preserve"> </w:t>
      </w:r>
      <w:r>
        <w:rPr>
          <w:spacing w:val="-14"/>
          <w:sz w:val="28"/>
          <w:szCs w:val="28"/>
        </w:rPr>
        <w:t>B</w:t>
      </w:r>
      <w:r>
        <w:rPr>
          <w:spacing w:val="-50"/>
          <w:sz w:val="28"/>
          <w:szCs w:val="28"/>
        </w:rPr>
        <w:t xml:space="preserve"> </w:t>
      </w:r>
      <w:r>
        <w:rPr>
          <w:spacing w:val="-14"/>
          <w:sz w:val="28"/>
          <w:szCs w:val="28"/>
        </w:rPr>
        <w:t>类期</w:t>
      </w:r>
    </w:p>
    <w:p w14:paraId="1E8DB81F">
      <w:pPr>
        <w:spacing w:line="221" w:lineRule="auto"/>
        <w:rPr>
          <w:sz w:val="28"/>
          <w:szCs w:val="28"/>
        </w:rPr>
        <w:sectPr>
          <w:footerReference r:id="rId25" w:type="default"/>
          <w:pgSz w:w="11906" w:h="16839"/>
          <w:pgMar w:top="1431" w:right="1036" w:bottom="1293" w:left="1294" w:header="0" w:footer="1077" w:gutter="0"/>
          <w:cols w:space="720" w:num="1"/>
        </w:sectPr>
      </w:pPr>
    </w:p>
    <w:p w14:paraId="5BC50C8B">
      <w:pPr>
        <w:pStyle w:val="2"/>
        <w:spacing w:before="195" w:line="222" w:lineRule="auto"/>
        <w:ind w:left="312"/>
        <w:rPr>
          <w:sz w:val="28"/>
          <w:szCs w:val="28"/>
        </w:rPr>
      </w:pPr>
      <w:r>
        <w:rPr>
          <w:spacing w:val="-4"/>
          <w:sz w:val="28"/>
          <w:szCs w:val="28"/>
        </w:rPr>
        <w:t>刊成果认定。</w:t>
      </w:r>
    </w:p>
    <w:p w14:paraId="2ED82C8D">
      <w:pPr>
        <w:spacing w:before="182" w:line="226" w:lineRule="auto"/>
        <w:ind w:left="951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10"/>
          <w:sz w:val="31"/>
          <w:szCs w:val="31"/>
        </w:rPr>
        <w:t>三</w:t>
      </w:r>
      <w:r>
        <w:rPr>
          <w:rFonts w:ascii="黑体" w:hAnsi="黑体" w:eastAsia="黑体" w:cs="黑体"/>
          <w:spacing w:val="-109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10"/>
          <w:sz w:val="31"/>
          <w:szCs w:val="31"/>
        </w:rPr>
        <w:t>、C</w:t>
      </w:r>
      <w:r>
        <w:rPr>
          <w:rFonts w:ascii="黑体" w:hAnsi="黑体" w:eastAsia="黑体" w:cs="黑体"/>
          <w:spacing w:val="-51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10"/>
          <w:sz w:val="31"/>
          <w:szCs w:val="31"/>
        </w:rPr>
        <w:t>类</w:t>
      </w:r>
    </w:p>
    <w:p w14:paraId="73C8886C">
      <w:pPr>
        <w:spacing w:line="50" w:lineRule="auto"/>
        <w:rPr>
          <w:rFonts w:ascii="Arial"/>
          <w:sz w:val="2"/>
        </w:rPr>
      </w:pPr>
    </w:p>
    <w:tbl>
      <w:tblPr>
        <w:tblStyle w:val="6"/>
        <w:tblW w:w="957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21"/>
        <w:gridCol w:w="7549"/>
      </w:tblGrid>
      <w:tr w14:paraId="607B5D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2021" w:type="dxa"/>
            <w:vAlign w:val="top"/>
          </w:tcPr>
          <w:p w14:paraId="62ACCA3E">
            <w:pPr>
              <w:spacing w:before="101" w:line="209" w:lineRule="auto"/>
              <w:ind w:left="462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-4"/>
                <w:sz w:val="28"/>
                <w:szCs w:val="28"/>
              </w:rPr>
              <w:t>细分类别</w:t>
            </w:r>
          </w:p>
        </w:tc>
        <w:tc>
          <w:tcPr>
            <w:tcW w:w="7549" w:type="dxa"/>
            <w:vAlign w:val="top"/>
          </w:tcPr>
          <w:p w14:paraId="59D77900">
            <w:pPr>
              <w:spacing w:before="101" w:line="209" w:lineRule="auto"/>
              <w:ind w:left="3220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-3"/>
                <w:sz w:val="28"/>
                <w:szCs w:val="28"/>
              </w:rPr>
              <w:t>期刊名称</w:t>
            </w:r>
          </w:p>
        </w:tc>
      </w:tr>
      <w:tr w14:paraId="4CCDC1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7" w:hRule="atLeast"/>
        </w:trPr>
        <w:tc>
          <w:tcPr>
            <w:tcW w:w="2021" w:type="dxa"/>
            <w:vAlign w:val="top"/>
          </w:tcPr>
          <w:p w14:paraId="39B0DA17">
            <w:pPr>
              <w:spacing w:before="316" w:line="225" w:lineRule="auto"/>
              <w:ind w:left="491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-11"/>
                <w:sz w:val="28"/>
                <w:szCs w:val="28"/>
              </w:rPr>
              <w:t>中文期刊</w:t>
            </w:r>
          </w:p>
        </w:tc>
        <w:tc>
          <w:tcPr>
            <w:tcW w:w="7549" w:type="dxa"/>
            <w:vAlign w:val="top"/>
          </w:tcPr>
          <w:p w14:paraId="686FCA02">
            <w:pPr>
              <w:pStyle w:val="7"/>
              <w:spacing w:before="136" w:line="238" w:lineRule="auto"/>
              <w:ind w:left="122" w:right="107" w:firstLine="3"/>
            </w:pPr>
            <w:r>
              <w:rPr>
                <w:spacing w:val="-5"/>
              </w:rPr>
              <w:t>其它CSSCI</w:t>
            </w:r>
            <w:r>
              <w:rPr>
                <w:spacing w:val="45"/>
              </w:rPr>
              <w:t xml:space="preserve"> </w:t>
            </w:r>
            <w:r>
              <w:rPr>
                <w:spacing w:val="-5"/>
              </w:rPr>
              <w:t>(中文社会科学引文索引）、CSCD（中国科学引文</w:t>
            </w:r>
            <w:r>
              <w:t xml:space="preserve"> </w:t>
            </w:r>
            <w:r>
              <w:rPr>
                <w:spacing w:val="-2"/>
              </w:rPr>
              <w:t>数据库）来源期刊</w:t>
            </w:r>
          </w:p>
        </w:tc>
      </w:tr>
      <w:tr w14:paraId="0B2E01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2021" w:type="dxa"/>
            <w:vAlign w:val="top"/>
          </w:tcPr>
          <w:p w14:paraId="52A92904">
            <w:pPr>
              <w:spacing w:before="187" w:line="225" w:lineRule="auto"/>
              <w:ind w:left="467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-5"/>
                <w:sz w:val="28"/>
                <w:szCs w:val="28"/>
              </w:rPr>
              <w:t>外文期刊</w:t>
            </w:r>
          </w:p>
        </w:tc>
        <w:tc>
          <w:tcPr>
            <w:tcW w:w="7549" w:type="dxa"/>
            <w:vAlign w:val="top"/>
          </w:tcPr>
          <w:p w14:paraId="58AC472F">
            <w:pPr>
              <w:pStyle w:val="7"/>
              <w:spacing w:before="187" w:line="222" w:lineRule="auto"/>
              <w:ind w:left="117"/>
            </w:pPr>
            <w:r>
              <w:rPr>
                <w:spacing w:val="-3"/>
              </w:rPr>
              <w:t>《中国科学院文献情报中心期刊分区表》3</w:t>
            </w:r>
            <w:r>
              <w:rPr>
                <w:spacing w:val="-9"/>
              </w:rPr>
              <w:t xml:space="preserve"> </w:t>
            </w:r>
            <w:r>
              <w:rPr>
                <w:spacing w:val="-3"/>
              </w:rPr>
              <w:t>区外文期刊</w:t>
            </w:r>
          </w:p>
        </w:tc>
      </w:tr>
    </w:tbl>
    <w:p w14:paraId="3452CCC7">
      <w:pPr>
        <w:pStyle w:val="2"/>
        <w:spacing w:before="160" w:line="328" w:lineRule="auto"/>
        <w:ind w:left="317" w:right="309" w:firstLine="548"/>
        <w:rPr>
          <w:sz w:val="28"/>
          <w:szCs w:val="28"/>
        </w:rPr>
      </w:pPr>
      <w:r>
        <w:rPr>
          <w:spacing w:val="-18"/>
          <w:sz w:val="28"/>
          <w:szCs w:val="28"/>
        </w:rPr>
        <w:t>《中国社会科学文摘》《人大复印报刊资料》《高等学校文科学术文摘》</w:t>
      </w:r>
      <w:r>
        <w:rPr>
          <w:spacing w:val="15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全文转载的学术论文，按</w:t>
      </w:r>
      <w:r>
        <w:rPr>
          <w:spacing w:val="-56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C</w:t>
      </w:r>
      <w:r>
        <w:rPr>
          <w:spacing w:val="-50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类期刊成果认定。</w:t>
      </w:r>
    </w:p>
    <w:p w14:paraId="10D1E17C">
      <w:pPr>
        <w:spacing w:before="21" w:line="226" w:lineRule="auto"/>
        <w:ind w:left="964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z w:val="31"/>
          <w:szCs w:val="31"/>
        </w:rPr>
        <w:t>四、C</w:t>
      </w:r>
      <w:r>
        <w:rPr>
          <w:rFonts w:ascii="黑体" w:hAnsi="黑体" w:eastAsia="黑体" w:cs="黑体"/>
          <w:spacing w:val="-64"/>
          <w:sz w:val="31"/>
          <w:szCs w:val="31"/>
        </w:rPr>
        <w:t xml:space="preserve"> </w:t>
      </w:r>
      <w:r>
        <w:rPr>
          <w:rFonts w:ascii="黑体" w:hAnsi="黑体" w:eastAsia="黑体" w:cs="黑体"/>
          <w:sz w:val="31"/>
          <w:szCs w:val="31"/>
        </w:rPr>
        <w:t>扩类</w:t>
      </w:r>
    </w:p>
    <w:p w14:paraId="445353AB">
      <w:pPr>
        <w:spacing w:line="49" w:lineRule="auto"/>
        <w:rPr>
          <w:rFonts w:ascii="Arial"/>
          <w:sz w:val="2"/>
        </w:rPr>
      </w:pPr>
    </w:p>
    <w:tbl>
      <w:tblPr>
        <w:tblStyle w:val="6"/>
        <w:tblW w:w="957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21"/>
        <w:gridCol w:w="7549"/>
      </w:tblGrid>
      <w:tr w14:paraId="073C56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2021" w:type="dxa"/>
            <w:vAlign w:val="top"/>
          </w:tcPr>
          <w:p w14:paraId="26B767D0">
            <w:pPr>
              <w:spacing w:before="101" w:line="209" w:lineRule="auto"/>
              <w:ind w:left="462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-4"/>
                <w:sz w:val="28"/>
                <w:szCs w:val="28"/>
              </w:rPr>
              <w:t>细分类别</w:t>
            </w:r>
          </w:p>
        </w:tc>
        <w:tc>
          <w:tcPr>
            <w:tcW w:w="7549" w:type="dxa"/>
            <w:vAlign w:val="top"/>
          </w:tcPr>
          <w:p w14:paraId="5DD50EE0">
            <w:pPr>
              <w:spacing w:before="101" w:line="209" w:lineRule="auto"/>
              <w:ind w:left="3220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-3"/>
                <w:sz w:val="28"/>
                <w:szCs w:val="28"/>
              </w:rPr>
              <w:t>期刊名称</w:t>
            </w:r>
          </w:p>
        </w:tc>
      </w:tr>
      <w:tr w14:paraId="352ACA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2021" w:type="dxa"/>
            <w:vAlign w:val="top"/>
          </w:tcPr>
          <w:p w14:paraId="4F5F7542">
            <w:pPr>
              <w:spacing w:before="230" w:line="225" w:lineRule="auto"/>
              <w:ind w:left="491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-11"/>
                <w:sz w:val="28"/>
                <w:szCs w:val="28"/>
              </w:rPr>
              <w:t>中文期刊</w:t>
            </w:r>
          </w:p>
        </w:tc>
        <w:tc>
          <w:tcPr>
            <w:tcW w:w="7549" w:type="dxa"/>
            <w:vAlign w:val="top"/>
          </w:tcPr>
          <w:p w14:paraId="30A4B850">
            <w:pPr>
              <w:pStyle w:val="7"/>
              <w:spacing w:before="48" w:line="219" w:lineRule="auto"/>
              <w:ind w:left="127" w:right="296" w:hanging="15"/>
            </w:pPr>
            <w:r>
              <w:rPr>
                <w:spacing w:val="-7"/>
              </w:rPr>
              <w:t>CSSCI</w:t>
            </w:r>
            <w:r>
              <w:rPr>
                <w:spacing w:val="70"/>
              </w:rPr>
              <w:t xml:space="preserve"> </w:t>
            </w:r>
            <w:r>
              <w:rPr>
                <w:spacing w:val="-7"/>
              </w:rPr>
              <w:t>(中文社会科学引文索引）、CSCD(中国科学引文数据</w:t>
            </w:r>
            <w:r>
              <w:t xml:space="preserve"> </w:t>
            </w:r>
            <w:r>
              <w:rPr>
                <w:spacing w:val="-4"/>
              </w:rPr>
              <w:t>库）扩展库期刊</w:t>
            </w:r>
          </w:p>
        </w:tc>
      </w:tr>
      <w:tr w14:paraId="6D30F4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2021" w:type="dxa"/>
            <w:vAlign w:val="top"/>
          </w:tcPr>
          <w:p w14:paraId="50617556">
            <w:pPr>
              <w:spacing w:before="99" w:line="225" w:lineRule="auto"/>
              <w:ind w:left="467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-5"/>
                <w:sz w:val="28"/>
                <w:szCs w:val="28"/>
              </w:rPr>
              <w:t>外文期刊</w:t>
            </w:r>
          </w:p>
        </w:tc>
        <w:tc>
          <w:tcPr>
            <w:tcW w:w="7549" w:type="dxa"/>
            <w:vAlign w:val="top"/>
          </w:tcPr>
          <w:p w14:paraId="7C769466">
            <w:pPr>
              <w:pStyle w:val="7"/>
              <w:spacing w:before="100" w:line="222" w:lineRule="auto"/>
              <w:ind w:left="457"/>
            </w:pPr>
            <w:r>
              <w:rPr>
                <w:spacing w:val="-3"/>
              </w:rPr>
              <w:t>《中国科学院文献情报中心期刊分区表》4</w:t>
            </w:r>
            <w:r>
              <w:rPr>
                <w:spacing w:val="-9"/>
              </w:rPr>
              <w:t xml:space="preserve"> </w:t>
            </w:r>
            <w:r>
              <w:rPr>
                <w:spacing w:val="-3"/>
              </w:rPr>
              <w:t>区外文期刊</w:t>
            </w:r>
          </w:p>
        </w:tc>
      </w:tr>
    </w:tbl>
    <w:p w14:paraId="55AFCE91">
      <w:pPr>
        <w:pStyle w:val="2"/>
        <w:spacing w:before="162" w:line="318" w:lineRule="auto"/>
        <w:ind w:left="309" w:right="436" w:firstLine="556"/>
        <w:rPr>
          <w:sz w:val="28"/>
          <w:szCs w:val="28"/>
        </w:rPr>
      </w:pPr>
      <w:r>
        <w:rPr>
          <w:spacing w:val="-22"/>
          <w:sz w:val="28"/>
          <w:szCs w:val="28"/>
        </w:rPr>
        <w:t>《中国社会科学报》《科技日报》《中国教育报》《法制日报》《党的建</w:t>
      </w:r>
      <w:r>
        <w:rPr>
          <w:spacing w:val="15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设》《甘肃日报》发表的理论性文章，按</w:t>
      </w:r>
      <w:r>
        <w:rPr>
          <w:spacing w:val="-49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C</w:t>
      </w:r>
      <w:r>
        <w:rPr>
          <w:spacing w:val="-51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扩类期刊成果认定。</w:t>
      </w:r>
    </w:p>
    <w:p w14:paraId="6FB76775">
      <w:pPr>
        <w:spacing w:line="226" w:lineRule="auto"/>
        <w:ind w:left="954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五、北大核心类</w:t>
      </w:r>
    </w:p>
    <w:p w14:paraId="24386EA8">
      <w:pPr>
        <w:pStyle w:val="2"/>
        <w:spacing w:before="155" w:line="318" w:lineRule="auto"/>
        <w:ind w:left="310" w:right="436" w:firstLine="572"/>
        <w:rPr>
          <w:sz w:val="28"/>
          <w:szCs w:val="28"/>
        </w:rPr>
      </w:pPr>
      <w:r>
        <w:rPr>
          <w:spacing w:val="1"/>
          <w:sz w:val="28"/>
          <w:szCs w:val="28"/>
        </w:rPr>
        <w:t>包括纳入北大核心期刊目录总览的期刊；</w:t>
      </w:r>
      <w:r>
        <w:rPr>
          <w:sz w:val="28"/>
          <w:szCs w:val="28"/>
        </w:rPr>
        <w:t>CPCI</w:t>
      </w:r>
      <w:r>
        <w:rPr>
          <w:spacing w:val="1"/>
          <w:sz w:val="28"/>
          <w:szCs w:val="28"/>
        </w:rPr>
        <w:t>-S、</w:t>
      </w:r>
      <w:r>
        <w:rPr>
          <w:sz w:val="28"/>
          <w:szCs w:val="28"/>
        </w:rPr>
        <w:t>CPCI</w:t>
      </w:r>
      <w:r>
        <w:rPr>
          <w:spacing w:val="1"/>
          <w:sz w:val="28"/>
          <w:szCs w:val="28"/>
        </w:rPr>
        <w:t>-</w:t>
      </w:r>
      <w:r>
        <w:rPr>
          <w:sz w:val="28"/>
          <w:szCs w:val="28"/>
        </w:rPr>
        <w:t>SSH</w:t>
      </w:r>
      <w:r>
        <w:rPr>
          <w:spacing w:val="-3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检索论</w:t>
      </w:r>
      <w:r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文，按北大核心类期刊成果认定。</w:t>
      </w:r>
    </w:p>
    <w:p w14:paraId="148D6CEC">
      <w:pPr>
        <w:spacing w:before="1" w:line="226" w:lineRule="auto"/>
        <w:ind w:left="955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六、普通本科高校学报类</w:t>
      </w:r>
    </w:p>
    <w:p w14:paraId="4645B620">
      <w:pPr>
        <w:pStyle w:val="2"/>
        <w:spacing w:before="155" w:line="318" w:lineRule="auto"/>
        <w:ind w:left="311" w:right="436" w:firstLine="571"/>
        <w:rPr>
          <w:sz w:val="28"/>
          <w:szCs w:val="28"/>
        </w:rPr>
      </w:pPr>
      <w:r>
        <w:rPr>
          <w:spacing w:val="-5"/>
          <w:sz w:val="28"/>
          <w:szCs w:val="28"/>
        </w:rPr>
        <w:t>包括未纳入以上类别的普通本科高校的学报；其它省级报纸发表的理</w:t>
      </w:r>
      <w:r>
        <w:rPr>
          <w:spacing w:val="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论性文章，按普通本科高校学报类期刊成果认定。</w:t>
      </w:r>
    </w:p>
    <w:p w14:paraId="7F99674C">
      <w:pPr>
        <w:spacing w:before="1" w:line="226" w:lineRule="auto"/>
        <w:ind w:left="944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14"/>
          <w:sz w:val="31"/>
          <w:szCs w:val="31"/>
        </w:rPr>
        <w:t>七</w:t>
      </w:r>
      <w:r>
        <w:rPr>
          <w:rFonts w:ascii="黑体" w:hAnsi="黑体" w:eastAsia="黑体" w:cs="黑体"/>
          <w:spacing w:val="-109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14"/>
          <w:sz w:val="31"/>
          <w:szCs w:val="31"/>
        </w:rPr>
        <w:t>、</w:t>
      </w:r>
      <w:r>
        <w:rPr>
          <w:rFonts w:ascii="黑体" w:hAnsi="黑体" w:eastAsia="黑体" w:cs="黑体"/>
          <w:spacing w:val="-132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14"/>
          <w:sz w:val="31"/>
          <w:szCs w:val="31"/>
        </w:rPr>
        <w:t>D</w:t>
      </w:r>
      <w:r>
        <w:rPr>
          <w:rFonts w:ascii="黑体" w:hAnsi="黑体" w:eastAsia="黑体" w:cs="黑体"/>
          <w:spacing w:val="-51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14"/>
          <w:sz w:val="31"/>
          <w:szCs w:val="31"/>
        </w:rPr>
        <w:t>类</w:t>
      </w:r>
    </w:p>
    <w:p w14:paraId="24078BF4">
      <w:pPr>
        <w:pStyle w:val="2"/>
        <w:spacing w:before="155" w:line="222" w:lineRule="auto"/>
        <w:ind w:left="883"/>
        <w:rPr>
          <w:sz w:val="28"/>
          <w:szCs w:val="28"/>
        </w:rPr>
      </w:pPr>
      <w:r>
        <w:rPr>
          <w:spacing w:val="-3"/>
          <w:sz w:val="28"/>
          <w:szCs w:val="28"/>
        </w:rPr>
        <w:t>包括其他正式出版的学术期刊。</w:t>
      </w:r>
    </w:p>
    <w:p w14:paraId="13BDBD33">
      <w:pPr>
        <w:pStyle w:val="2"/>
        <w:spacing w:before="160" w:line="331" w:lineRule="auto"/>
        <w:ind w:left="312" w:right="436" w:firstLine="567"/>
        <w:rPr>
          <w:sz w:val="28"/>
          <w:szCs w:val="28"/>
        </w:rPr>
      </w:pPr>
      <w:r>
        <w:rPr>
          <w:spacing w:val="-3"/>
          <w:sz w:val="28"/>
          <w:szCs w:val="28"/>
        </w:rPr>
        <w:t>注：以摘编形式（字数须达到原文的</w:t>
      </w:r>
      <w:r>
        <w:rPr>
          <w:spacing w:val="-40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10%以上</w:t>
      </w:r>
      <w:r>
        <w:rPr>
          <w:spacing w:val="-4"/>
          <w:sz w:val="28"/>
          <w:szCs w:val="28"/>
        </w:rPr>
        <w:t>）转载的论文按相应期</w:t>
      </w:r>
      <w:r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刊全文转载论文降一级认定；同一篇论文被多次转载或</w:t>
      </w:r>
      <w:r>
        <w:rPr>
          <w:spacing w:val="-5"/>
          <w:sz w:val="28"/>
          <w:szCs w:val="28"/>
        </w:rPr>
        <w:t>收录的，按最高等</w:t>
      </w:r>
      <w:r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级认定成果，不予重复认定。</w:t>
      </w:r>
    </w:p>
    <w:p w14:paraId="5600D041">
      <w:pPr>
        <w:spacing w:line="331" w:lineRule="auto"/>
        <w:rPr>
          <w:sz w:val="28"/>
          <w:szCs w:val="28"/>
        </w:rPr>
        <w:sectPr>
          <w:footerReference r:id="rId26" w:type="default"/>
          <w:pgSz w:w="11906" w:h="16839"/>
          <w:pgMar w:top="1431" w:right="1036" w:bottom="1293" w:left="1294" w:header="0" w:footer="1077" w:gutter="0"/>
          <w:cols w:space="720" w:num="1"/>
        </w:sectPr>
      </w:pPr>
    </w:p>
    <w:p w14:paraId="1AF4558F">
      <w:pPr>
        <w:spacing w:before="45" w:line="592" w:lineRule="exact"/>
        <w:ind w:left="1932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12"/>
          <w:position w:val="2"/>
          <w:sz w:val="43"/>
          <w:szCs w:val="43"/>
        </w:rPr>
        <w:t>A</w:t>
      </w:r>
      <w:r>
        <w:rPr>
          <w:rFonts w:ascii="宋体" w:hAnsi="宋体" w:eastAsia="宋体" w:cs="宋体"/>
          <w:spacing w:val="-89"/>
          <w:position w:val="2"/>
          <w:sz w:val="43"/>
          <w:szCs w:val="43"/>
        </w:rPr>
        <w:t xml:space="preserve"> </w:t>
      </w:r>
      <w:r>
        <w:rPr>
          <w:rFonts w:ascii="宋体" w:hAnsi="宋体" w:eastAsia="宋体" w:cs="宋体"/>
          <w:b/>
          <w:bCs/>
          <w:spacing w:val="12"/>
          <w:position w:val="2"/>
          <w:sz w:val="43"/>
          <w:szCs w:val="43"/>
        </w:rPr>
        <w:t>类出版社目录（38</w:t>
      </w:r>
      <w:r>
        <w:rPr>
          <w:rFonts w:ascii="宋体" w:hAnsi="宋体" w:eastAsia="宋体" w:cs="宋体"/>
          <w:spacing w:val="-102"/>
          <w:position w:val="2"/>
          <w:sz w:val="43"/>
          <w:szCs w:val="43"/>
        </w:rPr>
        <w:t xml:space="preserve"> </w:t>
      </w:r>
      <w:r>
        <w:rPr>
          <w:rFonts w:ascii="宋体" w:hAnsi="宋体" w:eastAsia="宋体" w:cs="宋体"/>
          <w:b/>
          <w:bCs/>
          <w:spacing w:val="12"/>
          <w:position w:val="2"/>
          <w:sz w:val="43"/>
          <w:szCs w:val="43"/>
        </w:rPr>
        <w:t>家）</w:t>
      </w:r>
    </w:p>
    <w:p w14:paraId="4EB323F3">
      <w:pPr>
        <w:spacing w:line="262" w:lineRule="auto"/>
        <w:rPr>
          <w:rFonts w:ascii="Arial"/>
          <w:sz w:val="21"/>
        </w:rPr>
      </w:pPr>
    </w:p>
    <w:p w14:paraId="398064A5">
      <w:pPr>
        <w:spacing w:line="263" w:lineRule="auto"/>
        <w:rPr>
          <w:rFonts w:ascii="Arial"/>
          <w:sz w:val="21"/>
        </w:rPr>
      </w:pPr>
    </w:p>
    <w:p w14:paraId="3A43A56B">
      <w:pPr>
        <w:pStyle w:val="2"/>
        <w:spacing w:before="101" w:line="334" w:lineRule="auto"/>
        <w:ind w:firstLine="645"/>
        <w:jc w:val="both"/>
      </w:pPr>
      <w:r>
        <w:rPr>
          <w:spacing w:val="4"/>
        </w:rPr>
        <w:t>人民出版社、三联出版社、新华出版社、商务印书馆、中华</w:t>
      </w:r>
      <w:r>
        <w:rPr>
          <w:spacing w:val="11"/>
        </w:rPr>
        <w:t xml:space="preserve"> </w:t>
      </w:r>
      <w:r>
        <w:rPr>
          <w:spacing w:val="5"/>
        </w:rPr>
        <w:t>书局、高等教育出版社、中共中央党校出版社、科学出版社、中</w:t>
      </w:r>
      <w:r>
        <w:rPr>
          <w:spacing w:val="1"/>
        </w:rPr>
        <w:t xml:space="preserve"> </w:t>
      </w:r>
      <w:r>
        <w:rPr>
          <w:spacing w:val="-2"/>
        </w:rPr>
        <w:t>国社会科学出版社、社会科学文献出版社、中国财政经</w:t>
      </w:r>
      <w:r>
        <w:rPr>
          <w:spacing w:val="-3"/>
        </w:rPr>
        <w:t>济出版社、</w:t>
      </w:r>
      <w:r>
        <w:t xml:space="preserve"> </w:t>
      </w:r>
      <w:r>
        <w:rPr>
          <w:spacing w:val="5"/>
        </w:rPr>
        <w:t>中国经济出版社、中国统计出版社、时代经济出版社、经济科学</w:t>
      </w:r>
      <w:r>
        <w:rPr>
          <w:spacing w:val="1"/>
        </w:rPr>
        <w:t xml:space="preserve"> </w:t>
      </w:r>
      <w:r>
        <w:rPr>
          <w:spacing w:val="5"/>
        </w:rPr>
        <w:t>出版社、中国商业出版社、中国金融出版社、法律出版社、中国</w:t>
      </w:r>
      <w:r>
        <w:rPr>
          <w:spacing w:val="1"/>
        </w:rPr>
        <w:t xml:space="preserve"> </w:t>
      </w:r>
      <w:r>
        <w:rPr>
          <w:spacing w:val="5"/>
        </w:rPr>
        <w:t>检察出版社、企业管理出版社、机械工业出版社、人民美术出版</w:t>
      </w:r>
      <w:r>
        <w:rPr>
          <w:spacing w:val="4"/>
        </w:rPr>
        <w:t xml:space="preserve"> </w:t>
      </w:r>
      <w:r>
        <w:rPr>
          <w:spacing w:val="-2"/>
        </w:rPr>
        <w:t>社、人民文学出版社、中国科学技术出版社、外语与研</w:t>
      </w:r>
      <w:r>
        <w:rPr>
          <w:spacing w:val="-3"/>
        </w:rPr>
        <w:t>究出版社、</w:t>
      </w:r>
      <w:r>
        <w:t xml:space="preserve"> </w:t>
      </w:r>
      <w:r>
        <w:rPr>
          <w:spacing w:val="5"/>
        </w:rPr>
        <w:t>中国环境科学出版社、电子工业出版社、人民体育出版社、北京</w:t>
      </w:r>
      <w:r>
        <w:rPr>
          <w:spacing w:val="1"/>
        </w:rPr>
        <w:t xml:space="preserve"> </w:t>
      </w:r>
      <w:r>
        <w:rPr>
          <w:spacing w:val="5"/>
        </w:rPr>
        <w:t>大学出版社、清华大学出版社、中国人民大学出版社、浙江大学</w:t>
      </w:r>
      <w:r>
        <w:rPr>
          <w:spacing w:val="1"/>
        </w:rPr>
        <w:t xml:space="preserve"> </w:t>
      </w:r>
      <w:r>
        <w:rPr>
          <w:spacing w:val="5"/>
        </w:rPr>
        <w:t>出版社、复旦大学出版社、武汉大学出版社、北京师范大学出版</w:t>
      </w:r>
      <w:r>
        <w:rPr>
          <w:spacing w:val="1"/>
        </w:rPr>
        <w:t xml:space="preserve"> </w:t>
      </w:r>
      <w:r>
        <w:rPr>
          <w:spacing w:val="5"/>
        </w:rPr>
        <w:t>社、</w:t>
      </w:r>
      <w:r>
        <w:rPr>
          <w:spacing w:val="-70"/>
        </w:rPr>
        <w:t xml:space="preserve"> </w:t>
      </w:r>
      <w:r>
        <w:rPr>
          <w:spacing w:val="5"/>
        </w:rPr>
        <w:t>民族出版社、人民教育出版社、上海人民出版社。</w:t>
      </w:r>
    </w:p>
    <w:sectPr>
      <w:headerReference r:id="rId27" w:type="default"/>
      <w:footerReference r:id="rId28" w:type="default"/>
      <w:pgSz w:w="11906" w:h="16839"/>
      <w:pgMar w:top="2032" w:right="1370" w:bottom="1293" w:left="1607" w:header="1541" w:footer="107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EF03F2">
    <w:pPr>
      <w:spacing w:line="179" w:lineRule="auto"/>
      <w:ind w:left="8430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pacing w:val="-5"/>
        <w:sz w:val="24"/>
        <w:szCs w:val="24"/>
      </w:rPr>
      <w:t>-</w:t>
    </w:r>
    <w:r>
      <w:rPr>
        <w:rFonts w:ascii="Times New Roman" w:hAnsi="Times New Roman" w:eastAsia="Times New Roman" w:cs="Times New Roman"/>
        <w:spacing w:val="4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5"/>
        <w:sz w:val="24"/>
        <w:szCs w:val="24"/>
      </w:rPr>
      <w:t>2</w:t>
    </w:r>
    <w:r>
      <w:rPr>
        <w:rFonts w:ascii="Times New Roman" w:hAnsi="Times New Roman" w:eastAsia="Times New Roman" w:cs="Times New Roman"/>
        <w:spacing w:val="9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5"/>
        <w:sz w:val="24"/>
        <w:szCs w:val="24"/>
      </w:rPr>
      <w:t>-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A078F6">
    <w:pPr>
      <w:spacing w:line="179" w:lineRule="auto"/>
      <w:ind w:left="8325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pacing w:val="-11"/>
        <w:sz w:val="24"/>
        <w:szCs w:val="24"/>
      </w:rPr>
      <w:t>-</w:t>
    </w:r>
    <w:r>
      <w:rPr>
        <w:rFonts w:ascii="Times New Roman" w:hAnsi="Times New Roman" w:eastAsia="Times New Roman" w:cs="Times New Roman"/>
        <w:spacing w:val="27"/>
        <w:w w:val="101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11"/>
        <w:sz w:val="24"/>
        <w:szCs w:val="24"/>
      </w:rPr>
      <w:t>11</w:t>
    </w:r>
    <w:r>
      <w:rPr>
        <w:rFonts w:ascii="Times New Roman" w:hAnsi="Times New Roman" w:eastAsia="Times New Roman" w:cs="Times New Roman"/>
        <w:spacing w:val="7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11"/>
        <w:sz w:val="24"/>
        <w:szCs w:val="24"/>
      </w:rPr>
      <w:t>-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DAAA93">
    <w:pPr>
      <w:spacing w:line="179" w:lineRule="auto"/>
      <w:ind w:left="8310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pacing w:val="-10"/>
        <w:sz w:val="24"/>
        <w:szCs w:val="24"/>
      </w:rPr>
      <w:t>-</w:t>
    </w:r>
    <w:r>
      <w:rPr>
        <w:rFonts w:ascii="Times New Roman" w:hAnsi="Times New Roman" w:eastAsia="Times New Roman" w:cs="Times New Roman"/>
        <w:spacing w:val="28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10"/>
        <w:sz w:val="24"/>
        <w:szCs w:val="24"/>
      </w:rPr>
      <w:t>12</w:t>
    </w:r>
    <w:r>
      <w:rPr>
        <w:rFonts w:ascii="Times New Roman" w:hAnsi="Times New Roman" w:eastAsia="Times New Roman" w:cs="Times New Roman"/>
        <w:spacing w:val="10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10"/>
        <w:sz w:val="24"/>
        <w:szCs w:val="24"/>
      </w:rPr>
      <w:t>-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4E303D">
    <w:pPr>
      <w:spacing w:line="179" w:lineRule="auto"/>
      <w:jc w:val="right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pacing w:val="-13"/>
        <w:sz w:val="24"/>
        <w:szCs w:val="24"/>
      </w:rPr>
      <w:t>-</w:t>
    </w:r>
    <w:r>
      <w:rPr>
        <w:rFonts w:ascii="Times New Roman" w:hAnsi="Times New Roman" w:eastAsia="Times New Roman" w:cs="Times New Roman"/>
        <w:spacing w:val="27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13"/>
        <w:sz w:val="24"/>
        <w:szCs w:val="24"/>
      </w:rPr>
      <w:t>1</w:t>
    </w:r>
    <w:r>
      <w:rPr>
        <w:rFonts w:ascii="Times New Roman" w:hAnsi="Times New Roman" w:eastAsia="Times New Roman" w:cs="Times New Roman"/>
        <w:spacing w:val="-12"/>
        <w:sz w:val="24"/>
        <w:szCs w:val="24"/>
      </w:rPr>
      <w:t>3</w:t>
    </w:r>
    <w:r>
      <w:rPr>
        <w:rFonts w:ascii="Times New Roman" w:hAnsi="Times New Roman" w:eastAsia="Times New Roman" w:cs="Times New Roman"/>
        <w:spacing w:val="9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10"/>
        <w:sz w:val="24"/>
        <w:szCs w:val="24"/>
      </w:rPr>
      <w:t>-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EC0D7F">
    <w:pPr>
      <w:spacing w:line="179" w:lineRule="auto"/>
      <w:ind w:left="8318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pacing w:val="-10"/>
        <w:sz w:val="24"/>
        <w:szCs w:val="24"/>
      </w:rPr>
      <w:t>-</w:t>
    </w:r>
    <w:r>
      <w:rPr>
        <w:rFonts w:ascii="Times New Roman" w:hAnsi="Times New Roman" w:eastAsia="Times New Roman" w:cs="Times New Roman"/>
        <w:spacing w:val="28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10"/>
        <w:sz w:val="24"/>
        <w:szCs w:val="24"/>
      </w:rPr>
      <w:t>14</w:t>
    </w:r>
    <w:r>
      <w:rPr>
        <w:rFonts w:ascii="Times New Roman" w:hAnsi="Times New Roman" w:eastAsia="Times New Roman" w:cs="Times New Roman"/>
        <w:spacing w:val="10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10"/>
        <w:sz w:val="24"/>
        <w:szCs w:val="24"/>
      </w:rPr>
      <w:t>-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EBC469">
    <w:pPr>
      <w:spacing w:line="179" w:lineRule="auto"/>
      <w:ind w:left="8313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pacing w:val="-10"/>
        <w:sz w:val="24"/>
        <w:szCs w:val="24"/>
      </w:rPr>
      <w:t>-</w:t>
    </w:r>
    <w:r>
      <w:rPr>
        <w:rFonts w:ascii="Times New Roman" w:hAnsi="Times New Roman" w:eastAsia="Times New Roman" w:cs="Times New Roman"/>
        <w:spacing w:val="28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10"/>
        <w:sz w:val="24"/>
        <w:szCs w:val="24"/>
      </w:rPr>
      <w:t>15</w:t>
    </w:r>
    <w:r>
      <w:rPr>
        <w:rFonts w:ascii="Times New Roman" w:hAnsi="Times New Roman" w:eastAsia="Times New Roman" w:cs="Times New Roman"/>
        <w:spacing w:val="10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10"/>
        <w:sz w:val="24"/>
        <w:szCs w:val="24"/>
      </w:rPr>
      <w:t>-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7D7D1F">
    <w:pPr>
      <w:spacing w:line="179" w:lineRule="auto"/>
      <w:ind w:left="8298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pacing w:val="-10"/>
        <w:sz w:val="24"/>
        <w:szCs w:val="24"/>
      </w:rPr>
      <w:t>-</w:t>
    </w:r>
    <w:r>
      <w:rPr>
        <w:rFonts w:ascii="Times New Roman" w:hAnsi="Times New Roman" w:eastAsia="Times New Roman" w:cs="Times New Roman"/>
        <w:spacing w:val="28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10"/>
        <w:sz w:val="24"/>
        <w:szCs w:val="24"/>
      </w:rPr>
      <w:t>16</w:t>
    </w:r>
    <w:r>
      <w:rPr>
        <w:rFonts w:ascii="Times New Roman" w:hAnsi="Times New Roman" w:eastAsia="Times New Roman" w:cs="Times New Roman"/>
        <w:spacing w:val="10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10"/>
        <w:sz w:val="24"/>
        <w:szCs w:val="24"/>
      </w:rPr>
      <w:t>-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B655D1">
    <w:pPr>
      <w:spacing w:line="179" w:lineRule="auto"/>
      <w:jc w:val="right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pacing w:val="-13"/>
        <w:sz w:val="24"/>
        <w:szCs w:val="24"/>
      </w:rPr>
      <w:t>-</w:t>
    </w:r>
    <w:r>
      <w:rPr>
        <w:rFonts w:ascii="Times New Roman" w:hAnsi="Times New Roman" w:eastAsia="Times New Roman" w:cs="Times New Roman"/>
        <w:spacing w:val="27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13"/>
        <w:sz w:val="24"/>
        <w:szCs w:val="24"/>
      </w:rPr>
      <w:t>1</w:t>
    </w:r>
    <w:r>
      <w:rPr>
        <w:rFonts w:ascii="Times New Roman" w:hAnsi="Times New Roman" w:eastAsia="Times New Roman" w:cs="Times New Roman"/>
        <w:spacing w:val="-12"/>
        <w:sz w:val="24"/>
        <w:szCs w:val="24"/>
      </w:rPr>
      <w:t>7</w:t>
    </w:r>
    <w:r>
      <w:rPr>
        <w:rFonts w:ascii="Times New Roman" w:hAnsi="Times New Roman" w:eastAsia="Times New Roman" w:cs="Times New Roman"/>
        <w:spacing w:val="9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10"/>
        <w:sz w:val="24"/>
        <w:szCs w:val="24"/>
      </w:rPr>
      <w:t>-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270BA4">
    <w:pPr>
      <w:spacing w:line="179" w:lineRule="auto"/>
      <w:jc w:val="right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pacing w:val="-13"/>
        <w:sz w:val="24"/>
        <w:szCs w:val="24"/>
      </w:rPr>
      <w:t>-</w:t>
    </w:r>
    <w:r>
      <w:rPr>
        <w:rFonts w:ascii="Times New Roman" w:hAnsi="Times New Roman" w:eastAsia="Times New Roman" w:cs="Times New Roman"/>
        <w:spacing w:val="27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13"/>
        <w:sz w:val="24"/>
        <w:szCs w:val="24"/>
      </w:rPr>
      <w:t>1</w:t>
    </w:r>
    <w:r>
      <w:rPr>
        <w:rFonts w:ascii="Times New Roman" w:hAnsi="Times New Roman" w:eastAsia="Times New Roman" w:cs="Times New Roman"/>
        <w:spacing w:val="-12"/>
        <w:sz w:val="24"/>
        <w:szCs w:val="24"/>
      </w:rPr>
      <w:t>8</w:t>
    </w:r>
    <w:r>
      <w:rPr>
        <w:rFonts w:ascii="Times New Roman" w:hAnsi="Times New Roman" w:eastAsia="Times New Roman" w:cs="Times New Roman"/>
        <w:spacing w:val="9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10"/>
        <w:sz w:val="24"/>
        <w:szCs w:val="24"/>
      </w:rPr>
      <w:t>-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29C28D">
    <w:pPr>
      <w:spacing w:line="179" w:lineRule="auto"/>
      <w:ind w:left="8440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pacing w:val="-10"/>
        <w:sz w:val="24"/>
        <w:szCs w:val="24"/>
      </w:rPr>
      <w:t>-</w:t>
    </w:r>
    <w:r>
      <w:rPr>
        <w:rFonts w:ascii="Times New Roman" w:hAnsi="Times New Roman" w:eastAsia="Times New Roman" w:cs="Times New Roman"/>
        <w:spacing w:val="28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10"/>
        <w:sz w:val="24"/>
        <w:szCs w:val="24"/>
      </w:rPr>
      <w:t>19</w:t>
    </w:r>
    <w:r>
      <w:rPr>
        <w:rFonts w:ascii="Times New Roman" w:hAnsi="Times New Roman" w:eastAsia="Times New Roman" w:cs="Times New Roman"/>
        <w:spacing w:val="10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10"/>
        <w:sz w:val="24"/>
        <w:szCs w:val="24"/>
      </w:rPr>
      <w:t>-</w: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A76D09">
    <w:pPr>
      <w:spacing w:line="179" w:lineRule="auto"/>
      <w:jc w:val="right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pacing w:val="-7"/>
        <w:sz w:val="24"/>
        <w:szCs w:val="24"/>
      </w:rPr>
      <w:t>-</w:t>
    </w:r>
    <w:r>
      <w:rPr>
        <w:rFonts w:ascii="Times New Roman" w:hAnsi="Times New Roman" w:eastAsia="Times New Roman" w:cs="Times New Roman"/>
        <w:spacing w:val="6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7"/>
        <w:sz w:val="24"/>
        <w:szCs w:val="24"/>
      </w:rPr>
      <w:t>20</w:t>
    </w:r>
    <w:r>
      <w:rPr>
        <w:rFonts w:ascii="Times New Roman" w:hAnsi="Times New Roman" w:eastAsia="Times New Roman" w:cs="Times New Roman"/>
        <w:spacing w:val="10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7"/>
        <w:sz w:val="24"/>
        <w:szCs w:val="24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443E8D">
    <w:pPr>
      <w:spacing w:line="179" w:lineRule="auto"/>
      <w:ind w:left="8458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pacing w:val="-7"/>
        <w:sz w:val="24"/>
        <w:szCs w:val="24"/>
      </w:rPr>
      <w:t>-</w:t>
    </w:r>
    <w:r>
      <w:rPr>
        <w:rFonts w:ascii="Times New Roman" w:hAnsi="Times New Roman" w:eastAsia="Times New Roman" w:cs="Times New Roman"/>
        <w:spacing w:val="9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7"/>
        <w:sz w:val="24"/>
        <w:szCs w:val="24"/>
      </w:rPr>
      <w:t>3</w:t>
    </w:r>
    <w:r>
      <w:rPr>
        <w:rFonts w:ascii="Times New Roman" w:hAnsi="Times New Roman" w:eastAsia="Times New Roman" w:cs="Times New Roman"/>
        <w:spacing w:val="10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7"/>
        <w:sz w:val="24"/>
        <w:szCs w:val="24"/>
      </w:rPr>
      <w:t>-</w: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C4FEE1">
    <w:pPr>
      <w:spacing w:line="179" w:lineRule="auto"/>
      <w:ind w:left="8622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pacing w:val="-4"/>
        <w:sz w:val="24"/>
        <w:szCs w:val="24"/>
      </w:rPr>
      <w:t>-</w:t>
    </w:r>
    <w:r>
      <w:rPr>
        <w:rFonts w:ascii="Times New Roman" w:hAnsi="Times New Roman" w:eastAsia="Times New Roman" w:cs="Times New Roman"/>
        <w:spacing w:val="4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4"/>
        <w:sz w:val="24"/>
        <w:szCs w:val="24"/>
      </w:rPr>
      <w:t>21</w:t>
    </w:r>
    <w:r>
      <w:rPr>
        <w:rFonts w:ascii="Times New Roman" w:hAnsi="Times New Roman" w:eastAsia="Times New Roman" w:cs="Times New Roman"/>
        <w:spacing w:val="10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4"/>
        <w:sz w:val="24"/>
        <w:szCs w:val="24"/>
      </w:rPr>
      <w:t>-</w:t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9915D4">
    <w:pPr>
      <w:spacing w:line="179" w:lineRule="auto"/>
      <w:ind w:left="8622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pacing w:val="-4"/>
        <w:sz w:val="24"/>
        <w:szCs w:val="24"/>
      </w:rPr>
      <w:t>-</w:t>
    </w:r>
    <w:r>
      <w:rPr>
        <w:rFonts w:ascii="Times New Roman" w:hAnsi="Times New Roman" w:eastAsia="Times New Roman" w:cs="Times New Roman"/>
        <w:spacing w:val="4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4"/>
        <w:sz w:val="24"/>
        <w:szCs w:val="24"/>
      </w:rPr>
      <w:t>22</w:t>
    </w:r>
    <w:r>
      <w:rPr>
        <w:rFonts w:ascii="Times New Roman" w:hAnsi="Times New Roman" w:eastAsia="Times New Roman" w:cs="Times New Roman"/>
        <w:spacing w:val="10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4"/>
        <w:sz w:val="24"/>
        <w:szCs w:val="24"/>
      </w:rPr>
      <w:t>-</w:t>
    </w: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14292E">
    <w:pPr>
      <w:spacing w:line="179" w:lineRule="auto"/>
      <w:ind w:left="8309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pacing w:val="-4"/>
        <w:sz w:val="24"/>
        <w:szCs w:val="24"/>
      </w:rPr>
      <w:t>-</w:t>
    </w:r>
    <w:r>
      <w:rPr>
        <w:rFonts w:ascii="Times New Roman" w:hAnsi="Times New Roman" w:eastAsia="Times New Roman" w:cs="Times New Roman"/>
        <w:spacing w:val="4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4"/>
        <w:sz w:val="24"/>
        <w:szCs w:val="24"/>
      </w:rPr>
      <w:t>23</w:t>
    </w:r>
    <w:r>
      <w:rPr>
        <w:rFonts w:ascii="Times New Roman" w:hAnsi="Times New Roman" w:eastAsia="Times New Roman" w:cs="Times New Roman"/>
        <w:spacing w:val="10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4"/>
        <w:sz w:val="24"/>
        <w:szCs w:val="24"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5B6AB6">
    <w:pPr>
      <w:spacing w:line="179" w:lineRule="auto"/>
      <w:ind w:left="8429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pacing w:val="-5"/>
        <w:sz w:val="24"/>
        <w:szCs w:val="24"/>
      </w:rPr>
      <w:t>-</w:t>
    </w:r>
    <w:r>
      <w:rPr>
        <w:rFonts w:ascii="Times New Roman" w:hAnsi="Times New Roman" w:eastAsia="Times New Roman" w:cs="Times New Roman"/>
        <w:spacing w:val="3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5"/>
        <w:sz w:val="24"/>
        <w:szCs w:val="24"/>
      </w:rPr>
      <w:t>4</w:t>
    </w:r>
    <w:r>
      <w:rPr>
        <w:rFonts w:ascii="Times New Roman" w:hAnsi="Times New Roman" w:eastAsia="Times New Roman" w:cs="Times New Roman"/>
        <w:spacing w:val="10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5"/>
        <w:sz w:val="24"/>
        <w:szCs w:val="24"/>
      </w:rPr>
      <w:t>-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65DAF9">
    <w:pPr>
      <w:spacing w:line="176" w:lineRule="auto"/>
      <w:ind w:left="8432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pacing w:val="-8"/>
        <w:sz w:val="24"/>
        <w:szCs w:val="24"/>
      </w:rPr>
      <w:t>-</w:t>
    </w:r>
    <w:r>
      <w:rPr>
        <w:rFonts w:ascii="Times New Roman" w:hAnsi="Times New Roman" w:eastAsia="Times New Roman" w:cs="Times New Roman"/>
        <w:spacing w:val="12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8"/>
        <w:sz w:val="24"/>
        <w:szCs w:val="24"/>
      </w:rPr>
      <w:t>5</w:t>
    </w:r>
    <w:r>
      <w:rPr>
        <w:rFonts w:ascii="Times New Roman" w:hAnsi="Times New Roman" w:eastAsia="Times New Roman" w:cs="Times New Roman"/>
        <w:spacing w:val="10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8"/>
        <w:sz w:val="24"/>
        <w:szCs w:val="24"/>
      </w:rPr>
      <w:t>-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ED15C1">
    <w:pPr>
      <w:spacing w:line="179" w:lineRule="auto"/>
      <w:ind w:left="8432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pacing w:val="-7"/>
        <w:sz w:val="24"/>
        <w:szCs w:val="24"/>
      </w:rPr>
      <w:t>-</w:t>
    </w:r>
    <w:r>
      <w:rPr>
        <w:rFonts w:ascii="Times New Roman" w:hAnsi="Times New Roman" w:eastAsia="Times New Roman" w:cs="Times New Roman"/>
        <w:spacing w:val="9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7"/>
        <w:sz w:val="24"/>
        <w:szCs w:val="24"/>
      </w:rPr>
      <w:t>6</w:t>
    </w:r>
    <w:r>
      <w:rPr>
        <w:rFonts w:ascii="Times New Roman" w:hAnsi="Times New Roman" w:eastAsia="Times New Roman" w:cs="Times New Roman"/>
        <w:spacing w:val="10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7"/>
        <w:sz w:val="24"/>
        <w:szCs w:val="24"/>
      </w:rPr>
      <w:t>-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3A2912">
    <w:pPr>
      <w:spacing w:line="176" w:lineRule="auto"/>
      <w:ind w:left="8429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pacing w:val="-7"/>
        <w:sz w:val="24"/>
        <w:szCs w:val="24"/>
      </w:rPr>
      <w:t>-</w:t>
    </w:r>
    <w:r>
      <w:rPr>
        <w:rFonts w:ascii="Times New Roman" w:hAnsi="Times New Roman" w:eastAsia="Times New Roman" w:cs="Times New Roman"/>
        <w:spacing w:val="9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7"/>
        <w:sz w:val="24"/>
        <w:szCs w:val="24"/>
      </w:rPr>
      <w:t>7</w:t>
    </w:r>
    <w:r>
      <w:rPr>
        <w:rFonts w:ascii="Times New Roman" w:hAnsi="Times New Roman" w:eastAsia="Times New Roman" w:cs="Times New Roman"/>
        <w:spacing w:val="10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7"/>
        <w:sz w:val="24"/>
        <w:szCs w:val="24"/>
      </w:rPr>
      <w:t>-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D686AB">
    <w:pPr>
      <w:spacing w:line="179" w:lineRule="auto"/>
      <w:ind w:left="8436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pacing w:val="-9"/>
        <w:sz w:val="24"/>
        <w:szCs w:val="24"/>
      </w:rPr>
      <w:t>-</w:t>
    </w:r>
    <w:r>
      <w:rPr>
        <w:rFonts w:ascii="Times New Roman" w:hAnsi="Times New Roman" w:eastAsia="Times New Roman" w:cs="Times New Roman"/>
        <w:spacing w:val="15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9"/>
        <w:sz w:val="24"/>
        <w:szCs w:val="24"/>
      </w:rPr>
      <w:t>8</w:t>
    </w:r>
    <w:r>
      <w:rPr>
        <w:rFonts w:ascii="Times New Roman" w:hAnsi="Times New Roman" w:eastAsia="Times New Roman" w:cs="Times New Roman"/>
        <w:spacing w:val="10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9"/>
        <w:sz w:val="24"/>
        <w:szCs w:val="24"/>
      </w:rPr>
      <w:t>-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D2D409">
    <w:pPr>
      <w:spacing w:line="179" w:lineRule="auto"/>
      <w:jc w:val="right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pacing w:val="-10"/>
        <w:sz w:val="24"/>
        <w:szCs w:val="24"/>
      </w:rPr>
      <w:t>-</w:t>
    </w:r>
    <w:r>
      <w:rPr>
        <w:rFonts w:ascii="Times New Roman" w:hAnsi="Times New Roman" w:eastAsia="Times New Roman" w:cs="Times New Roman"/>
        <w:spacing w:val="8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10"/>
        <w:sz w:val="24"/>
        <w:szCs w:val="24"/>
      </w:rPr>
      <w:t>9</w:t>
    </w:r>
    <w:r>
      <w:rPr>
        <w:rFonts w:ascii="Times New Roman" w:hAnsi="Times New Roman" w:eastAsia="Times New Roman" w:cs="Times New Roman"/>
        <w:spacing w:val="10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10"/>
        <w:sz w:val="24"/>
        <w:szCs w:val="24"/>
      </w:rPr>
      <w:t>-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6A4E3B">
    <w:pPr>
      <w:spacing w:line="179" w:lineRule="auto"/>
      <w:ind w:left="8312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pacing w:val="-10"/>
        <w:sz w:val="24"/>
        <w:szCs w:val="24"/>
      </w:rPr>
      <w:t>-</w:t>
    </w:r>
    <w:r>
      <w:rPr>
        <w:rFonts w:ascii="Times New Roman" w:hAnsi="Times New Roman" w:eastAsia="Times New Roman" w:cs="Times New Roman"/>
        <w:spacing w:val="28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10"/>
        <w:sz w:val="24"/>
        <w:szCs w:val="24"/>
      </w:rPr>
      <w:t>10</w:t>
    </w:r>
    <w:r>
      <w:rPr>
        <w:rFonts w:ascii="Times New Roman" w:hAnsi="Times New Roman" w:eastAsia="Times New Roman" w:cs="Times New Roman"/>
        <w:spacing w:val="10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10"/>
        <w:sz w:val="24"/>
        <w:szCs w:val="24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3C0FCB">
    <w:pPr>
      <w:pStyle w:val="3"/>
    </w:pPr>
    <w:r>
      <w:rPr>
        <w:sz w:val="18"/>
      </w:rPr>
      <w:pict>
        <v:shape id="PowerPlusWaterMarkObject41818" o:spid="_x0000_s4097" o:spt="136" type="#_x0000_t136" style="position:absolute;left:0pt;height:48.25pt;width:582.05pt;mso-position-horizontal:center;mso-position-horizontal-relative:margin;mso-position-vertical:center;mso-position-vertical-relative:margin;rotation:-2949120f;z-index:-251657216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仅供24-25学年科研统计，不予外传" style="font-family:微软雅黑;font-size:36pt;v-same-letter-heights:f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251816">
    <w:pPr>
      <w:spacing w:before="83" w:line="230" w:lineRule="auto"/>
      <w:ind w:left="8"/>
      <w:rPr>
        <w:rFonts w:ascii="黑体" w:hAnsi="黑体" w:eastAsia="黑体" w:cs="黑体"/>
        <w:sz w:val="31"/>
        <w:szCs w:val="31"/>
      </w:rPr>
    </w:pPr>
    <w:r>
      <w:rPr>
        <w:sz w:val="31"/>
      </w:rPr>
      <w:pict>
        <v:shape id="PowerPlusWaterMarkObject56356" o:spid="_x0000_s4098" o:spt="136" type="#_x0000_t136" style="position:absolute;left:0pt;height:48.25pt;width:582.05pt;mso-position-horizontal:center;mso-position-horizontal-relative:margin;mso-position-vertical:center;mso-position-vertical-relative:margin;rotation:-2949120f;z-index:-251656192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仅供24-25学年科研统计，不予外传" style="font-family:微软雅黑;font-size:36pt;v-same-letter-heights:f;v-text-align:center;"/>
        </v:shape>
      </w:pict>
    </w:r>
    <w:r>
      <w:rPr>
        <w:rFonts w:ascii="黑体" w:hAnsi="黑体" w:eastAsia="黑体" w:cs="黑体"/>
        <w:spacing w:val="24"/>
        <w:sz w:val="31"/>
        <w:szCs w:val="31"/>
      </w:rPr>
      <w:t>附件3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2DD1E2D"/>
    <w:rsid w:val="538C3A39"/>
    <w:rsid w:val="65343534"/>
    <w:rsid w:val="7D67482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1" Type="http://schemas.openxmlformats.org/officeDocument/2006/relationships/fontTable" Target="fontTable.xml"/><Relationship Id="rId30" Type="http://schemas.openxmlformats.org/officeDocument/2006/relationships/customXml" Target="../customXml/item1.xml"/><Relationship Id="rId3" Type="http://schemas.openxmlformats.org/officeDocument/2006/relationships/footnotes" Target="footnotes.xml"/><Relationship Id="rId29" Type="http://schemas.openxmlformats.org/officeDocument/2006/relationships/theme" Target="theme/theme1.xml"/><Relationship Id="rId28" Type="http://schemas.openxmlformats.org/officeDocument/2006/relationships/footer" Target="footer22.xml"/><Relationship Id="rId27" Type="http://schemas.openxmlformats.org/officeDocument/2006/relationships/header" Target="header2.xml"/><Relationship Id="rId26" Type="http://schemas.openxmlformats.org/officeDocument/2006/relationships/footer" Target="footer21.xml"/><Relationship Id="rId25" Type="http://schemas.openxmlformats.org/officeDocument/2006/relationships/footer" Target="footer20.xml"/><Relationship Id="rId24" Type="http://schemas.openxmlformats.org/officeDocument/2006/relationships/footer" Target="footer19.xml"/><Relationship Id="rId23" Type="http://schemas.openxmlformats.org/officeDocument/2006/relationships/footer" Target="footer18.xml"/><Relationship Id="rId22" Type="http://schemas.openxmlformats.org/officeDocument/2006/relationships/footer" Target="footer17.xml"/><Relationship Id="rId21" Type="http://schemas.openxmlformats.org/officeDocument/2006/relationships/footer" Target="footer16.xml"/><Relationship Id="rId20" Type="http://schemas.openxmlformats.org/officeDocument/2006/relationships/footer" Target="footer15.xml"/><Relationship Id="rId2" Type="http://schemas.openxmlformats.org/officeDocument/2006/relationships/settings" Target="settings.xml"/><Relationship Id="rId19" Type="http://schemas.openxmlformats.org/officeDocument/2006/relationships/footer" Target="footer14.xml"/><Relationship Id="rId18" Type="http://schemas.openxmlformats.org/officeDocument/2006/relationships/footer" Target="footer13.xml"/><Relationship Id="rId17" Type="http://schemas.openxmlformats.org/officeDocument/2006/relationships/footer" Target="footer12.xml"/><Relationship Id="rId16" Type="http://schemas.openxmlformats.org/officeDocument/2006/relationships/footer" Target="footer11.xml"/><Relationship Id="rId15" Type="http://schemas.openxmlformats.org/officeDocument/2006/relationships/footer" Target="footer10.xml"/><Relationship Id="rId14" Type="http://schemas.openxmlformats.org/officeDocument/2006/relationships/footer" Target="footer9.xml"/><Relationship Id="rId13" Type="http://schemas.openxmlformats.org/officeDocument/2006/relationships/footer" Target="footer8.xml"/><Relationship Id="rId12" Type="http://schemas.openxmlformats.org/officeDocument/2006/relationships/footer" Target="footer7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22</Pages>
  <Words>10149</Words>
  <Characters>10701</Characters>
  <TotalTime>23</TotalTime>
  <ScaleCrop>false</ScaleCrop>
  <LinksUpToDate>false</LinksUpToDate>
  <CharactersWithSpaces>11246</CharactersWithSpaces>
  <Application>WPS Office_12.1.0.21541_F1E327BC-269C-435d-A152-05C5408002CA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2024-07-12T13:56:00Z</dcterms:created>
  <dc:creator>myj</dc:creator>
  <cp:lastModifiedBy>书-每一天，为明天</cp:lastModifiedBy>
  <dcterms:modified xsi:type="dcterms:W3CDTF">2025-06-24T08:23:29Z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2025-06-10T09:34:03Z</vt:filetime>
  </property>
  <property fmtid="{D5CDD505-2E9C-101B-9397-08002B2CF9AE}" pid="4" name="KSOProductBuildVer">
    <vt:lpwstr>2052-12.1.0.21541</vt:lpwstr>
  </property>
  <property fmtid="{D5CDD505-2E9C-101B-9397-08002B2CF9AE}" pid="5" name="ICV">
    <vt:lpwstr>6DD7AE5744214703A78AA7A71D32DE82_13</vt:lpwstr>
  </property>
  <property fmtid="{D5CDD505-2E9C-101B-9397-08002B2CF9AE}" pid="6" name="KSOTemplateDocerSaveRecord">
    <vt:lpwstr>eyJoZGlkIjoiYmZhZjY2ZTJhMzFhMTNjYWNiOWEyOGMwNGUzNDIyODkiLCJ1c2VySWQiOiI4ODk3NTMyNTYifQ==</vt:lpwstr>
  </property>
</Properties>
</file>