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9C2EA2">
      <w:pPr>
        <w:spacing w:before="179" w:line="224" w:lineRule="auto"/>
        <w:ind w:left="27"/>
        <w:rPr>
          <w:rFonts w:ascii="黑体" w:hAnsi="黑体" w:eastAsia="黑体" w:cs="黑体"/>
          <w:sz w:val="29"/>
          <w:szCs w:val="29"/>
        </w:rPr>
      </w:pPr>
      <w:bookmarkStart w:id="0" w:name="_GoBack"/>
      <w:bookmarkEnd w:id="0"/>
      <w:r>
        <w:rPr>
          <w:rFonts w:ascii="黑体" w:hAnsi="黑体" w:eastAsia="黑体" w:cs="黑体"/>
          <w:b/>
          <w:bCs/>
          <w:spacing w:val="20"/>
          <w:sz w:val="29"/>
          <w:szCs w:val="29"/>
        </w:rPr>
        <w:t>附件1:</w:t>
      </w:r>
    </w:p>
    <w:p w14:paraId="5165840D">
      <w:pPr>
        <w:spacing w:before="292" w:line="219" w:lineRule="auto"/>
        <w:ind w:left="377"/>
        <w:rPr>
          <w:rFonts w:ascii="宋体" w:hAnsi="宋体" w:eastAsia="宋体" w:cs="宋体"/>
          <w:sz w:val="29"/>
          <w:szCs w:val="29"/>
        </w:rPr>
      </w:pPr>
      <w:r>
        <w:rPr>
          <w:rFonts w:ascii="宋体" w:hAnsi="宋体" w:eastAsia="宋体" w:cs="宋体"/>
          <w:b/>
          <w:bCs/>
          <w:color w:val="204050"/>
          <w:spacing w:val="-1"/>
          <w:sz w:val="29"/>
          <w:szCs w:val="29"/>
        </w:rPr>
        <w:t>甘肃省教育科学“十四五”规划2025年度重点课题研究指南</w:t>
      </w:r>
    </w:p>
    <w:p w14:paraId="2C0EE2F6">
      <w:pPr>
        <w:spacing w:line="308" w:lineRule="auto"/>
        <w:rPr>
          <w:rFonts w:ascii="Arial"/>
          <w:sz w:val="21"/>
        </w:rPr>
      </w:pPr>
    </w:p>
    <w:p w14:paraId="704507A5">
      <w:pPr>
        <w:spacing w:line="308" w:lineRule="auto"/>
        <w:rPr>
          <w:rFonts w:ascii="Arial"/>
          <w:sz w:val="21"/>
        </w:rPr>
      </w:pPr>
    </w:p>
    <w:p w14:paraId="1CB6190E">
      <w:pPr>
        <w:spacing w:line="309" w:lineRule="auto"/>
        <w:rPr>
          <w:rFonts w:ascii="Arial"/>
          <w:sz w:val="21"/>
        </w:rPr>
      </w:pPr>
    </w:p>
    <w:p w14:paraId="61691D9B">
      <w:pPr>
        <w:pStyle w:val="2"/>
        <w:spacing w:before="84" w:line="222" w:lineRule="auto"/>
        <w:ind w:left="27"/>
        <w:rPr>
          <w:sz w:val="26"/>
          <w:szCs w:val="26"/>
        </w:rPr>
      </w:pPr>
      <w:r>
        <w:rPr>
          <w:b/>
          <w:bCs/>
          <w:color w:val="204050"/>
          <w:spacing w:val="15"/>
          <w:sz w:val="26"/>
          <w:szCs w:val="26"/>
        </w:rPr>
        <w:t>幼儿园、中小学：</w:t>
      </w:r>
    </w:p>
    <w:p w14:paraId="17D8169F">
      <w:pPr>
        <w:pStyle w:val="2"/>
        <w:spacing w:before="302" w:line="222" w:lineRule="auto"/>
        <w:ind w:left="443"/>
        <w:rPr>
          <w:sz w:val="29"/>
          <w:szCs w:val="29"/>
        </w:rPr>
      </w:pPr>
      <w:r>
        <w:rPr>
          <w:rFonts w:ascii="宋体" w:hAnsi="宋体" w:eastAsia="宋体" w:cs="宋体"/>
          <w:spacing w:val="-3"/>
          <w:sz w:val="29"/>
          <w:szCs w:val="29"/>
        </w:rPr>
        <w:t>1.</w:t>
      </w:r>
      <w:r>
        <w:rPr>
          <w:spacing w:val="-3"/>
          <w:sz w:val="29"/>
          <w:szCs w:val="29"/>
        </w:rPr>
        <w:t>幼儿园师幼互动质量提升研究</w:t>
      </w:r>
    </w:p>
    <w:p w14:paraId="04C0D772">
      <w:pPr>
        <w:pStyle w:val="2"/>
        <w:spacing w:before="264" w:line="219" w:lineRule="auto"/>
        <w:ind w:left="373"/>
        <w:rPr>
          <w:sz w:val="29"/>
          <w:szCs w:val="29"/>
        </w:rPr>
      </w:pPr>
      <w:r>
        <w:rPr>
          <w:rFonts w:ascii="宋体" w:hAnsi="宋体" w:eastAsia="宋体" w:cs="宋体"/>
          <w:spacing w:val="-2"/>
          <w:sz w:val="29"/>
          <w:szCs w:val="29"/>
        </w:rPr>
        <w:t>2.</w:t>
      </w:r>
      <w:r>
        <w:rPr>
          <w:spacing w:val="-2"/>
          <w:sz w:val="29"/>
          <w:szCs w:val="29"/>
        </w:rPr>
        <w:t>数字化转型背景下义务教育创新与实践研究</w:t>
      </w:r>
    </w:p>
    <w:p w14:paraId="093C16CE">
      <w:pPr>
        <w:pStyle w:val="2"/>
        <w:spacing w:before="270" w:line="222" w:lineRule="auto"/>
        <w:ind w:left="373"/>
        <w:rPr>
          <w:sz w:val="29"/>
          <w:szCs w:val="29"/>
        </w:rPr>
      </w:pPr>
      <w:r>
        <w:rPr>
          <w:rFonts w:ascii="宋体" w:hAnsi="宋体" w:eastAsia="宋体" w:cs="宋体"/>
          <w:spacing w:val="-2"/>
          <w:sz w:val="29"/>
          <w:szCs w:val="29"/>
        </w:rPr>
        <w:t>3.</w:t>
      </w:r>
      <w:r>
        <w:rPr>
          <w:spacing w:val="-2"/>
          <w:sz w:val="29"/>
          <w:szCs w:val="29"/>
        </w:rPr>
        <w:t>义务教育阶段课程与教学改革的实践与探索</w:t>
      </w:r>
      <w:r>
        <w:rPr>
          <w:spacing w:val="-3"/>
          <w:sz w:val="29"/>
          <w:szCs w:val="29"/>
        </w:rPr>
        <w:t>研究</w:t>
      </w:r>
    </w:p>
    <w:p w14:paraId="0FEE0AA7">
      <w:pPr>
        <w:pStyle w:val="2"/>
        <w:spacing w:before="294" w:line="222" w:lineRule="auto"/>
        <w:ind w:left="373"/>
        <w:rPr>
          <w:sz w:val="29"/>
          <w:szCs w:val="29"/>
        </w:rPr>
      </w:pPr>
      <w:r>
        <w:rPr>
          <w:rFonts w:ascii="宋体" w:hAnsi="宋体" w:eastAsia="宋体" w:cs="宋体"/>
          <w:spacing w:val="-1"/>
          <w:sz w:val="29"/>
          <w:szCs w:val="29"/>
        </w:rPr>
        <w:t>4.</w:t>
      </w:r>
      <w:r>
        <w:rPr>
          <w:spacing w:val="-1"/>
          <w:sz w:val="29"/>
          <w:szCs w:val="29"/>
        </w:rPr>
        <w:t>高中生涯规划教育实践研究</w:t>
      </w:r>
    </w:p>
    <w:p w14:paraId="2296C689">
      <w:pPr>
        <w:pStyle w:val="2"/>
        <w:spacing w:before="268" w:line="221" w:lineRule="auto"/>
        <w:ind w:left="373"/>
        <w:rPr>
          <w:sz w:val="29"/>
          <w:szCs w:val="29"/>
        </w:rPr>
      </w:pPr>
      <w:r>
        <w:rPr>
          <w:rFonts w:ascii="宋体" w:hAnsi="宋体" w:eastAsia="宋体" w:cs="宋体"/>
          <w:spacing w:val="-1"/>
          <w:sz w:val="29"/>
          <w:szCs w:val="29"/>
        </w:rPr>
        <w:t>5.</w:t>
      </w:r>
      <w:r>
        <w:rPr>
          <w:spacing w:val="-1"/>
          <w:sz w:val="29"/>
          <w:szCs w:val="29"/>
        </w:rPr>
        <w:t>高中学生创新能力培养的实践研究</w:t>
      </w:r>
    </w:p>
    <w:p w14:paraId="3C9155A5">
      <w:pPr>
        <w:pStyle w:val="2"/>
        <w:spacing w:before="323" w:line="222" w:lineRule="auto"/>
        <w:ind w:left="373"/>
        <w:rPr>
          <w:sz w:val="29"/>
          <w:szCs w:val="29"/>
        </w:rPr>
      </w:pPr>
      <w:r>
        <w:rPr>
          <w:rFonts w:ascii="宋体" w:hAnsi="宋体" w:eastAsia="宋体" w:cs="宋体"/>
          <w:spacing w:val="-2"/>
          <w:sz w:val="29"/>
          <w:szCs w:val="29"/>
        </w:rPr>
        <w:t>6.</w:t>
      </w:r>
      <w:r>
        <w:rPr>
          <w:spacing w:val="-2"/>
          <w:sz w:val="29"/>
          <w:szCs w:val="29"/>
        </w:rPr>
        <w:t>基于新课标的学科课程设计与教学方式创新研究</w:t>
      </w:r>
    </w:p>
    <w:p w14:paraId="4E4FC6D7">
      <w:pPr>
        <w:pStyle w:val="2"/>
        <w:spacing w:before="311" w:line="221" w:lineRule="auto"/>
        <w:ind w:left="373"/>
        <w:rPr>
          <w:sz w:val="29"/>
          <w:szCs w:val="29"/>
        </w:rPr>
      </w:pPr>
      <w:r>
        <w:rPr>
          <w:rFonts w:ascii="宋体" w:hAnsi="宋体" w:eastAsia="宋体" w:cs="宋体"/>
          <w:color w:val="102030"/>
          <w:spacing w:val="-2"/>
          <w:sz w:val="29"/>
          <w:szCs w:val="29"/>
        </w:rPr>
        <w:t>7.</w:t>
      </w:r>
      <w:r>
        <w:rPr>
          <w:color w:val="102030"/>
          <w:spacing w:val="-2"/>
          <w:sz w:val="29"/>
          <w:szCs w:val="29"/>
        </w:rPr>
        <w:t>学科核心素养的评价与提升路径研究</w:t>
      </w:r>
    </w:p>
    <w:p w14:paraId="1AB0275C">
      <w:pPr>
        <w:pStyle w:val="2"/>
        <w:spacing w:before="296" w:line="222" w:lineRule="auto"/>
        <w:ind w:left="373"/>
        <w:rPr>
          <w:sz w:val="29"/>
          <w:szCs w:val="29"/>
        </w:rPr>
      </w:pPr>
      <w:r>
        <w:rPr>
          <w:rFonts w:ascii="宋体" w:hAnsi="宋体" w:eastAsia="宋体" w:cs="宋体"/>
          <w:spacing w:val="-2"/>
          <w:sz w:val="29"/>
          <w:szCs w:val="29"/>
        </w:rPr>
        <w:t>8.</w:t>
      </w:r>
      <w:r>
        <w:rPr>
          <w:spacing w:val="-2"/>
          <w:sz w:val="29"/>
          <w:szCs w:val="29"/>
        </w:rPr>
        <w:t>学科教学中的跨学科整合与实践研究</w:t>
      </w:r>
    </w:p>
    <w:p w14:paraId="22CFFEBC">
      <w:pPr>
        <w:pStyle w:val="2"/>
        <w:spacing w:before="274" w:line="219" w:lineRule="auto"/>
        <w:ind w:left="373"/>
        <w:rPr>
          <w:sz w:val="29"/>
          <w:szCs w:val="29"/>
        </w:rPr>
      </w:pPr>
      <w:r>
        <w:rPr>
          <w:spacing w:val="-3"/>
          <w:sz w:val="29"/>
          <w:szCs w:val="29"/>
        </w:rPr>
        <w:t>9.数字化转型背景下甘肃农村中小学教学模式创新</w:t>
      </w:r>
      <w:r>
        <w:rPr>
          <w:spacing w:val="-4"/>
          <w:sz w:val="29"/>
          <w:szCs w:val="29"/>
        </w:rPr>
        <w:t>研究</w:t>
      </w:r>
    </w:p>
    <w:p w14:paraId="2DF6DBDA">
      <w:pPr>
        <w:pStyle w:val="2"/>
        <w:spacing w:before="290" w:line="221" w:lineRule="auto"/>
        <w:ind w:left="373"/>
        <w:rPr>
          <w:sz w:val="29"/>
          <w:szCs w:val="29"/>
        </w:rPr>
      </w:pPr>
      <w:r>
        <w:rPr>
          <w:rFonts w:ascii="宋体" w:hAnsi="宋体" w:eastAsia="宋体" w:cs="宋体"/>
          <w:spacing w:val="-3"/>
          <w:sz w:val="29"/>
          <w:szCs w:val="29"/>
        </w:rPr>
        <w:t>10.</w:t>
      </w:r>
      <w:r>
        <w:rPr>
          <w:spacing w:val="-3"/>
          <w:sz w:val="29"/>
          <w:szCs w:val="29"/>
        </w:rPr>
        <w:t>核心素养导向的陇原特色"五育融合"课程体系构建研究</w:t>
      </w:r>
    </w:p>
    <w:p w14:paraId="4BDCDF80">
      <w:pPr>
        <w:pStyle w:val="2"/>
        <w:spacing w:before="264" w:line="222" w:lineRule="auto"/>
        <w:ind w:left="373"/>
        <w:rPr>
          <w:sz w:val="29"/>
          <w:szCs w:val="29"/>
        </w:rPr>
      </w:pPr>
      <w:r>
        <w:rPr>
          <w:rFonts w:ascii="宋体" w:hAnsi="宋体" w:eastAsia="宋体" w:cs="宋体"/>
          <w:color w:val="102040"/>
          <w:spacing w:val="-3"/>
          <w:sz w:val="29"/>
          <w:szCs w:val="29"/>
        </w:rPr>
        <w:t>11.</w:t>
      </w:r>
      <w:r>
        <w:rPr>
          <w:color w:val="102040"/>
          <w:spacing w:val="-3"/>
          <w:sz w:val="29"/>
          <w:szCs w:val="29"/>
        </w:rPr>
        <w:t>教育数字化赋能体育教研的路径策略研究</w:t>
      </w:r>
    </w:p>
    <w:p w14:paraId="0A2A5DAF">
      <w:pPr>
        <w:pStyle w:val="2"/>
        <w:spacing w:before="271" w:line="222" w:lineRule="auto"/>
        <w:ind w:left="373"/>
        <w:rPr>
          <w:sz w:val="29"/>
          <w:szCs w:val="29"/>
        </w:rPr>
      </w:pPr>
      <w:r>
        <w:rPr>
          <w:rFonts w:ascii="宋体" w:hAnsi="宋体" w:eastAsia="宋体" w:cs="宋体"/>
          <w:color w:val="203040"/>
          <w:spacing w:val="-3"/>
          <w:sz w:val="29"/>
          <w:szCs w:val="29"/>
        </w:rPr>
        <w:t>12.</w:t>
      </w:r>
      <w:r>
        <w:rPr>
          <w:color w:val="203040"/>
          <w:spacing w:val="-3"/>
          <w:sz w:val="29"/>
          <w:szCs w:val="29"/>
        </w:rPr>
        <w:t>中小学美育本土课程资源建设研究</w:t>
      </w:r>
    </w:p>
    <w:p w14:paraId="79E26254">
      <w:pPr>
        <w:pStyle w:val="2"/>
        <w:spacing w:before="291" w:line="221" w:lineRule="auto"/>
        <w:ind w:left="373"/>
        <w:rPr>
          <w:sz w:val="29"/>
          <w:szCs w:val="29"/>
        </w:rPr>
      </w:pPr>
      <w:r>
        <w:rPr>
          <w:rFonts w:ascii="宋体" w:hAnsi="宋体" w:eastAsia="宋体" w:cs="宋体"/>
          <w:color w:val="203040"/>
          <w:spacing w:val="-3"/>
          <w:sz w:val="29"/>
          <w:szCs w:val="29"/>
        </w:rPr>
        <w:t>13.</w:t>
      </w:r>
      <w:r>
        <w:rPr>
          <w:color w:val="203040"/>
          <w:spacing w:val="-3"/>
          <w:sz w:val="29"/>
          <w:szCs w:val="29"/>
        </w:rPr>
        <w:t>人工智能背景下青少年音乐创造力培养模式研究</w:t>
      </w:r>
    </w:p>
    <w:p w14:paraId="60BE912A">
      <w:pPr>
        <w:pStyle w:val="2"/>
        <w:spacing w:before="262" w:line="221" w:lineRule="auto"/>
        <w:ind w:left="373"/>
        <w:rPr>
          <w:sz w:val="29"/>
          <w:szCs w:val="29"/>
        </w:rPr>
      </w:pPr>
      <w:r>
        <w:rPr>
          <w:rFonts w:ascii="宋体" w:hAnsi="宋体" w:eastAsia="宋体" w:cs="宋体"/>
          <w:color w:val="203040"/>
          <w:spacing w:val="-3"/>
          <w:sz w:val="29"/>
          <w:szCs w:val="29"/>
        </w:rPr>
        <w:t>14.</w:t>
      </w:r>
      <w:r>
        <w:rPr>
          <w:color w:val="203040"/>
          <w:spacing w:val="-3"/>
          <w:sz w:val="29"/>
          <w:szCs w:val="29"/>
        </w:rPr>
        <w:t>新时代青少年劳动价值品格养成机理与实</w:t>
      </w:r>
      <w:r>
        <w:rPr>
          <w:color w:val="203040"/>
          <w:spacing w:val="-4"/>
          <w:sz w:val="29"/>
          <w:szCs w:val="29"/>
        </w:rPr>
        <w:t>践培育研究</w:t>
      </w:r>
    </w:p>
    <w:p w14:paraId="21F2855A">
      <w:pPr>
        <w:pStyle w:val="2"/>
        <w:spacing w:before="323" w:line="221" w:lineRule="auto"/>
        <w:ind w:left="373"/>
        <w:rPr>
          <w:sz w:val="29"/>
          <w:szCs w:val="29"/>
        </w:rPr>
      </w:pPr>
      <w:r>
        <w:rPr>
          <w:rFonts w:ascii="宋体" w:hAnsi="宋体" w:eastAsia="宋体" w:cs="宋体"/>
          <w:spacing w:val="-3"/>
          <w:sz w:val="29"/>
          <w:szCs w:val="29"/>
        </w:rPr>
        <w:t>15.</w:t>
      </w:r>
      <w:r>
        <w:rPr>
          <w:spacing w:val="-3"/>
          <w:sz w:val="29"/>
          <w:szCs w:val="29"/>
        </w:rPr>
        <w:t>中小学生科学素养测评研究</w:t>
      </w:r>
    </w:p>
    <w:p w14:paraId="52F6CAD5">
      <w:pPr>
        <w:pStyle w:val="2"/>
        <w:spacing w:before="326" w:line="222" w:lineRule="auto"/>
        <w:ind w:left="373"/>
        <w:rPr>
          <w:sz w:val="29"/>
          <w:szCs w:val="29"/>
        </w:rPr>
      </w:pPr>
      <w:r>
        <w:rPr>
          <w:rFonts w:ascii="宋体" w:hAnsi="宋体" w:eastAsia="宋体" w:cs="宋体"/>
          <w:spacing w:val="-3"/>
          <w:sz w:val="29"/>
          <w:szCs w:val="29"/>
        </w:rPr>
        <w:t>16.</w:t>
      </w:r>
      <w:r>
        <w:rPr>
          <w:spacing w:val="-3"/>
          <w:sz w:val="29"/>
          <w:szCs w:val="29"/>
        </w:rPr>
        <w:t>中小学生学业质量综合评价研究</w:t>
      </w:r>
    </w:p>
    <w:p w14:paraId="4A05738F">
      <w:pPr>
        <w:pStyle w:val="2"/>
        <w:spacing w:before="289" w:line="222" w:lineRule="auto"/>
        <w:ind w:left="373"/>
        <w:rPr>
          <w:sz w:val="29"/>
          <w:szCs w:val="29"/>
        </w:rPr>
      </w:pPr>
      <w:r>
        <w:rPr>
          <w:rFonts w:ascii="宋体" w:hAnsi="宋体" w:eastAsia="宋体" w:cs="宋体"/>
          <w:spacing w:val="-4"/>
          <w:sz w:val="29"/>
          <w:szCs w:val="29"/>
        </w:rPr>
        <w:t>17.</w:t>
      </w:r>
      <w:r>
        <w:rPr>
          <w:spacing w:val="-4"/>
          <w:sz w:val="29"/>
          <w:szCs w:val="29"/>
        </w:rPr>
        <w:t>普通学校特殊儿童的课堂支持模式研究</w:t>
      </w:r>
    </w:p>
    <w:p w14:paraId="2B58B6B2">
      <w:pPr>
        <w:pStyle w:val="2"/>
        <w:spacing w:before="277" w:line="219" w:lineRule="auto"/>
        <w:ind w:left="373"/>
        <w:rPr>
          <w:sz w:val="29"/>
          <w:szCs w:val="29"/>
        </w:rPr>
      </w:pPr>
      <w:r>
        <w:rPr>
          <w:rFonts w:ascii="宋体" w:hAnsi="宋体" w:eastAsia="宋体" w:cs="宋体"/>
          <w:spacing w:val="-3"/>
          <w:sz w:val="29"/>
          <w:szCs w:val="29"/>
        </w:rPr>
        <w:t>18.</w:t>
      </w:r>
      <w:r>
        <w:rPr>
          <w:spacing w:val="-3"/>
          <w:sz w:val="29"/>
          <w:szCs w:val="29"/>
        </w:rPr>
        <w:t>新时代特殊教育学校的转型和发展路径研究</w:t>
      </w:r>
    </w:p>
    <w:p w14:paraId="737D5E4B">
      <w:pPr>
        <w:spacing w:line="219" w:lineRule="auto"/>
        <w:rPr>
          <w:sz w:val="29"/>
          <w:szCs w:val="29"/>
        </w:rPr>
        <w:sectPr>
          <w:footerReference r:id="rId5" w:type="default"/>
          <w:pgSz w:w="11910" w:h="16850"/>
          <w:pgMar w:top="1432" w:right="1786" w:bottom="400" w:left="1786" w:header="0" w:footer="0" w:gutter="0"/>
          <w:cols w:space="720" w:num="1"/>
        </w:sectPr>
      </w:pPr>
    </w:p>
    <w:p w14:paraId="731E41A9">
      <w:pPr>
        <w:pStyle w:val="2"/>
        <w:spacing w:before="247" w:line="222" w:lineRule="auto"/>
        <w:ind w:left="406"/>
        <w:rPr>
          <w:sz w:val="29"/>
          <w:szCs w:val="29"/>
        </w:rPr>
      </w:pPr>
      <w:r>
        <w:rPr>
          <w:rFonts w:ascii="宋体" w:hAnsi="宋体" w:eastAsia="宋体" w:cs="宋体"/>
          <w:spacing w:val="-3"/>
          <w:sz w:val="29"/>
          <w:szCs w:val="29"/>
        </w:rPr>
        <w:t>19.</w:t>
      </w:r>
      <w:r>
        <w:rPr>
          <w:spacing w:val="-3"/>
          <w:sz w:val="29"/>
          <w:szCs w:val="29"/>
        </w:rPr>
        <w:t>师生心理健康教育实践研究</w:t>
      </w:r>
    </w:p>
    <w:p w14:paraId="16E65A50">
      <w:pPr>
        <w:pStyle w:val="2"/>
        <w:spacing w:before="324" w:line="219" w:lineRule="auto"/>
        <w:ind w:left="406"/>
        <w:rPr>
          <w:sz w:val="29"/>
          <w:szCs w:val="29"/>
        </w:rPr>
      </w:pPr>
      <w:r>
        <w:rPr>
          <w:rFonts w:ascii="宋体" w:hAnsi="宋体" w:eastAsia="宋体" w:cs="宋体"/>
          <w:spacing w:val="-3"/>
          <w:sz w:val="29"/>
          <w:szCs w:val="29"/>
        </w:rPr>
        <w:t>20.</w:t>
      </w:r>
      <w:r>
        <w:rPr>
          <w:spacing w:val="-3"/>
          <w:sz w:val="29"/>
          <w:szCs w:val="29"/>
        </w:rPr>
        <w:t>学科知识向技能和素养转化研究</w:t>
      </w:r>
    </w:p>
    <w:p w14:paraId="505DF156">
      <w:pPr>
        <w:spacing w:line="308" w:lineRule="auto"/>
        <w:rPr>
          <w:rFonts w:ascii="Arial"/>
          <w:sz w:val="21"/>
        </w:rPr>
      </w:pPr>
    </w:p>
    <w:p w14:paraId="6E012FC5">
      <w:pPr>
        <w:pStyle w:val="2"/>
        <w:spacing w:before="75" w:line="222" w:lineRule="auto"/>
        <w:rPr>
          <w:sz w:val="23"/>
          <w:szCs w:val="23"/>
        </w:rPr>
      </w:pPr>
      <w:r>
        <w:rPr>
          <w:b/>
          <w:bCs/>
          <w:spacing w:val="-15"/>
          <w:sz w:val="23"/>
          <w:szCs w:val="23"/>
        </w:rPr>
        <w:t>高</w:t>
      </w:r>
      <w:r>
        <w:rPr>
          <w:spacing w:val="-14"/>
          <w:sz w:val="23"/>
          <w:szCs w:val="23"/>
        </w:rPr>
        <w:t xml:space="preserve"> </w:t>
      </w:r>
      <w:r>
        <w:rPr>
          <w:b/>
          <w:bCs/>
          <w:spacing w:val="-15"/>
          <w:sz w:val="23"/>
          <w:szCs w:val="23"/>
        </w:rPr>
        <w:t>校</w:t>
      </w:r>
      <w:r>
        <w:rPr>
          <w:spacing w:val="-29"/>
          <w:sz w:val="23"/>
          <w:szCs w:val="23"/>
        </w:rPr>
        <w:t xml:space="preserve"> </w:t>
      </w:r>
      <w:r>
        <w:rPr>
          <w:b/>
          <w:bCs/>
          <w:spacing w:val="-15"/>
          <w:sz w:val="23"/>
          <w:szCs w:val="23"/>
        </w:rPr>
        <w:t>：</w:t>
      </w:r>
    </w:p>
    <w:p w14:paraId="31D836B9">
      <w:pPr>
        <w:pStyle w:val="2"/>
        <w:spacing w:before="298" w:line="222" w:lineRule="auto"/>
        <w:ind w:left="406"/>
        <w:rPr>
          <w:sz w:val="29"/>
          <w:szCs w:val="29"/>
        </w:rPr>
      </w:pPr>
      <w:r>
        <w:rPr>
          <w:rFonts w:ascii="宋体" w:hAnsi="宋体" w:eastAsia="宋体" w:cs="宋体"/>
          <w:spacing w:val="-3"/>
          <w:sz w:val="29"/>
          <w:szCs w:val="29"/>
        </w:rPr>
        <w:t>21.</w:t>
      </w:r>
      <w:r>
        <w:rPr>
          <w:spacing w:val="-3"/>
          <w:sz w:val="29"/>
          <w:szCs w:val="29"/>
        </w:rPr>
        <w:t>大中小幼铸牢中华民族共同体意识教育研究</w:t>
      </w:r>
    </w:p>
    <w:p w14:paraId="657467DC">
      <w:pPr>
        <w:pStyle w:val="2"/>
        <w:spacing w:before="311" w:line="222" w:lineRule="auto"/>
        <w:ind w:left="406"/>
        <w:rPr>
          <w:sz w:val="29"/>
          <w:szCs w:val="29"/>
        </w:rPr>
      </w:pPr>
      <w:r>
        <w:rPr>
          <w:rFonts w:ascii="宋体" w:hAnsi="宋体" w:eastAsia="宋体" w:cs="宋体"/>
          <w:spacing w:val="-3"/>
          <w:sz w:val="29"/>
          <w:szCs w:val="29"/>
        </w:rPr>
        <w:t>22.</w:t>
      </w:r>
      <w:r>
        <w:rPr>
          <w:spacing w:val="-3"/>
          <w:sz w:val="29"/>
          <w:szCs w:val="29"/>
        </w:rPr>
        <w:t>思政课建设与党的创新理论武装同步推进研究</w:t>
      </w:r>
    </w:p>
    <w:p w14:paraId="5A624CFE">
      <w:pPr>
        <w:pStyle w:val="2"/>
        <w:spacing w:before="331" w:line="310" w:lineRule="auto"/>
        <w:ind w:left="36" w:right="24" w:firstLine="370"/>
        <w:rPr>
          <w:sz w:val="29"/>
          <w:szCs w:val="29"/>
        </w:rPr>
      </w:pPr>
      <w:r>
        <w:rPr>
          <w:rFonts w:ascii="宋体" w:hAnsi="宋体" w:eastAsia="宋体" w:cs="宋体"/>
          <w:spacing w:val="-2"/>
          <w:sz w:val="29"/>
          <w:szCs w:val="29"/>
        </w:rPr>
        <w:t>23.</w:t>
      </w:r>
      <w:r>
        <w:rPr>
          <w:spacing w:val="-2"/>
          <w:sz w:val="29"/>
          <w:szCs w:val="29"/>
        </w:rPr>
        <w:t>中小学中华优秀传统文化教育目标体系、内容体系与评价体</w:t>
      </w:r>
      <w:r>
        <w:rPr>
          <w:spacing w:val="1"/>
          <w:sz w:val="29"/>
          <w:szCs w:val="29"/>
        </w:rPr>
        <w:t xml:space="preserve"> </w:t>
      </w:r>
      <w:r>
        <w:rPr>
          <w:spacing w:val="-5"/>
          <w:sz w:val="29"/>
          <w:szCs w:val="29"/>
        </w:rPr>
        <w:t>系构建研究</w:t>
      </w:r>
    </w:p>
    <w:p w14:paraId="0EED4621">
      <w:pPr>
        <w:pStyle w:val="2"/>
        <w:spacing w:before="277" w:line="222" w:lineRule="auto"/>
        <w:ind w:left="406"/>
        <w:rPr>
          <w:sz w:val="29"/>
          <w:szCs w:val="29"/>
        </w:rPr>
      </w:pPr>
      <w:r>
        <w:rPr>
          <w:rFonts w:ascii="宋体" w:hAnsi="宋体" w:eastAsia="宋体" w:cs="宋体"/>
          <w:spacing w:val="-2"/>
          <w:sz w:val="29"/>
          <w:szCs w:val="29"/>
        </w:rPr>
        <w:t>24.</w:t>
      </w:r>
      <w:r>
        <w:rPr>
          <w:spacing w:val="-2"/>
          <w:sz w:val="29"/>
          <w:szCs w:val="29"/>
        </w:rPr>
        <w:t>教育数字化塑造乡村小规模学校教育</w:t>
      </w:r>
      <w:r>
        <w:rPr>
          <w:spacing w:val="-3"/>
          <w:sz w:val="29"/>
          <w:szCs w:val="29"/>
        </w:rPr>
        <w:t>新生态研究</w:t>
      </w:r>
    </w:p>
    <w:p w14:paraId="42F60D50">
      <w:pPr>
        <w:pStyle w:val="2"/>
        <w:spacing w:before="271" w:line="222" w:lineRule="auto"/>
        <w:ind w:left="406"/>
        <w:rPr>
          <w:sz w:val="29"/>
          <w:szCs w:val="29"/>
        </w:rPr>
      </w:pPr>
      <w:r>
        <w:rPr>
          <w:rFonts w:ascii="宋体" w:hAnsi="宋体" w:eastAsia="宋体" w:cs="宋体"/>
          <w:spacing w:val="-2"/>
          <w:sz w:val="29"/>
          <w:szCs w:val="29"/>
        </w:rPr>
        <w:t>25.</w:t>
      </w:r>
      <w:r>
        <w:rPr>
          <w:spacing w:val="-2"/>
          <w:sz w:val="29"/>
          <w:szCs w:val="29"/>
        </w:rPr>
        <w:t>面向教育强国的西部地区乡村教育高质量发</w:t>
      </w:r>
      <w:r>
        <w:rPr>
          <w:spacing w:val="-3"/>
          <w:sz w:val="29"/>
          <w:szCs w:val="29"/>
        </w:rPr>
        <w:t>展研究</w:t>
      </w:r>
    </w:p>
    <w:p w14:paraId="196CED62">
      <w:pPr>
        <w:pStyle w:val="2"/>
        <w:spacing w:before="271" w:line="222" w:lineRule="auto"/>
        <w:ind w:left="406"/>
        <w:rPr>
          <w:sz w:val="29"/>
          <w:szCs w:val="29"/>
        </w:rPr>
      </w:pPr>
      <w:r>
        <w:rPr>
          <w:rFonts w:ascii="宋体" w:hAnsi="宋体" w:eastAsia="宋体" w:cs="宋体"/>
          <w:spacing w:val="-3"/>
          <w:sz w:val="29"/>
          <w:szCs w:val="29"/>
        </w:rPr>
        <w:t>26.</w:t>
      </w:r>
      <w:r>
        <w:rPr>
          <w:spacing w:val="-3"/>
          <w:sz w:val="29"/>
          <w:szCs w:val="29"/>
        </w:rPr>
        <w:t>中华民族共同体建设的学校一体化教育理论研究</w:t>
      </w:r>
    </w:p>
    <w:p w14:paraId="1A9C40B2">
      <w:pPr>
        <w:pStyle w:val="2"/>
        <w:spacing w:before="284" w:line="222" w:lineRule="auto"/>
        <w:ind w:left="406"/>
        <w:rPr>
          <w:sz w:val="29"/>
          <w:szCs w:val="29"/>
        </w:rPr>
      </w:pPr>
      <w:r>
        <w:rPr>
          <w:rFonts w:ascii="宋体" w:hAnsi="宋体" w:eastAsia="宋体" w:cs="宋体"/>
          <w:spacing w:val="-3"/>
          <w:sz w:val="29"/>
          <w:szCs w:val="29"/>
        </w:rPr>
        <w:t>27.</w:t>
      </w:r>
      <w:r>
        <w:rPr>
          <w:spacing w:val="-3"/>
          <w:sz w:val="29"/>
          <w:szCs w:val="29"/>
        </w:rPr>
        <w:t>民族地区中小学教材建设、使用与管理研究</w:t>
      </w:r>
    </w:p>
    <w:p w14:paraId="568D414B">
      <w:pPr>
        <w:pStyle w:val="2"/>
        <w:spacing w:before="308" w:line="221" w:lineRule="auto"/>
        <w:ind w:left="406"/>
        <w:rPr>
          <w:sz w:val="29"/>
          <w:szCs w:val="29"/>
        </w:rPr>
      </w:pPr>
      <w:r>
        <w:rPr>
          <w:rFonts w:ascii="宋体" w:hAnsi="宋体" w:eastAsia="宋体" w:cs="宋体"/>
          <w:spacing w:val="-3"/>
          <w:sz w:val="29"/>
          <w:szCs w:val="29"/>
        </w:rPr>
        <w:t>28.</w:t>
      </w:r>
      <w:r>
        <w:rPr>
          <w:spacing w:val="-3"/>
          <w:sz w:val="29"/>
          <w:szCs w:val="29"/>
        </w:rPr>
        <w:t>职业院校贯通培养研究</w:t>
      </w:r>
    </w:p>
    <w:p w14:paraId="56AD9E67">
      <w:pPr>
        <w:rPr>
          <w:rFonts w:ascii="Arial"/>
          <w:sz w:val="21"/>
        </w:rPr>
      </w:pPr>
    </w:p>
    <w:p w14:paraId="0CEEFB1F">
      <w:pPr>
        <w:pStyle w:val="2"/>
        <w:spacing w:before="94" w:line="222" w:lineRule="auto"/>
        <w:ind w:left="406"/>
        <w:rPr>
          <w:sz w:val="29"/>
          <w:szCs w:val="29"/>
        </w:rPr>
      </w:pPr>
      <w:r>
        <w:rPr>
          <w:rFonts w:ascii="宋体" w:hAnsi="宋体" w:eastAsia="宋体" w:cs="宋体"/>
          <w:spacing w:val="-2"/>
          <w:sz w:val="29"/>
          <w:szCs w:val="29"/>
        </w:rPr>
        <w:t>29.</w:t>
      </w:r>
      <w:r>
        <w:rPr>
          <w:spacing w:val="-2"/>
          <w:sz w:val="29"/>
          <w:szCs w:val="29"/>
        </w:rPr>
        <w:t>职业教育“新双高”改革研究</w:t>
      </w:r>
    </w:p>
    <w:p w14:paraId="2476F20B">
      <w:pPr>
        <w:pStyle w:val="2"/>
        <w:spacing w:before="332" w:line="222" w:lineRule="auto"/>
        <w:ind w:left="406"/>
        <w:rPr>
          <w:sz w:val="29"/>
          <w:szCs w:val="29"/>
        </w:rPr>
      </w:pPr>
      <w:r>
        <w:rPr>
          <w:rFonts w:ascii="宋体" w:hAnsi="宋体" w:eastAsia="宋体" w:cs="宋体"/>
          <w:spacing w:val="-3"/>
          <w:sz w:val="29"/>
          <w:szCs w:val="29"/>
        </w:rPr>
        <w:t>30.</w:t>
      </w:r>
      <w:r>
        <w:rPr>
          <w:spacing w:val="-3"/>
          <w:sz w:val="29"/>
          <w:szCs w:val="29"/>
        </w:rPr>
        <w:t>教育家精神铸魂强师研究</w:t>
      </w:r>
    </w:p>
    <w:p w14:paraId="4E30E873">
      <w:pPr>
        <w:spacing w:line="222" w:lineRule="auto"/>
        <w:rPr>
          <w:sz w:val="29"/>
          <w:szCs w:val="29"/>
        </w:rPr>
        <w:sectPr>
          <w:pgSz w:w="11910" w:h="16850"/>
          <w:pgMar w:top="1432" w:right="1786" w:bottom="400" w:left="1773" w:header="0" w:footer="0" w:gutter="0"/>
          <w:cols w:space="720" w:num="1"/>
        </w:sectPr>
      </w:pPr>
    </w:p>
    <w:p w14:paraId="06D627C4">
      <w:pPr>
        <w:spacing w:before="220" w:line="224" w:lineRule="auto"/>
        <w:ind w:left="4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pacing w:val="28"/>
          <w:sz w:val="31"/>
          <w:szCs w:val="31"/>
        </w:rPr>
        <w:t>附件2:</w:t>
      </w:r>
    </w:p>
    <w:p w14:paraId="33A26F39">
      <w:pPr>
        <w:spacing w:before="228" w:line="371" w:lineRule="auto"/>
        <w:ind w:left="2914" w:right="137" w:hanging="2800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b/>
          <w:bCs/>
          <w:color w:val="204050"/>
          <w:spacing w:val="11"/>
          <w:sz w:val="31"/>
          <w:szCs w:val="31"/>
        </w:rPr>
        <w:t>甘肃省教育科学“十四五”规划2025年“四名”建设工程</w:t>
      </w:r>
      <w:r>
        <w:rPr>
          <w:rFonts w:ascii="宋体" w:hAnsi="宋体" w:eastAsia="宋体" w:cs="宋体"/>
          <w:color w:val="204050"/>
          <w:spacing w:val="16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color w:val="204050"/>
          <w:spacing w:val="3"/>
          <w:sz w:val="31"/>
          <w:szCs w:val="31"/>
        </w:rPr>
        <w:t>专项课题研究指南</w:t>
      </w:r>
    </w:p>
    <w:p w14:paraId="208ABAE2">
      <w:pPr>
        <w:spacing w:line="275" w:lineRule="auto"/>
        <w:rPr>
          <w:rFonts w:ascii="Arial"/>
          <w:sz w:val="21"/>
        </w:rPr>
      </w:pPr>
    </w:p>
    <w:p w14:paraId="3A7C74A9">
      <w:pPr>
        <w:spacing w:line="275" w:lineRule="auto"/>
        <w:rPr>
          <w:rFonts w:ascii="Arial"/>
          <w:sz w:val="21"/>
        </w:rPr>
      </w:pPr>
    </w:p>
    <w:p w14:paraId="3C113820">
      <w:pPr>
        <w:pStyle w:val="2"/>
        <w:spacing w:before="100" w:line="220" w:lineRule="auto"/>
      </w:pPr>
      <w:r>
        <w:rPr>
          <w:rFonts w:ascii="宋体" w:hAnsi="宋体" w:eastAsia="宋体" w:cs="宋体"/>
          <w:spacing w:val="7"/>
        </w:rPr>
        <w:t>1.</w:t>
      </w:r>
      <w:r>
        <w:rPr>
          <w:spacing w:val="7"/>
        </w:rPr>
        <w:t>名师工作室引领下教师教学风格生成的机制研究</w:t>
      </w:r>
    </w:p>
    <w:p w14:paraId="75A7F1F2">
      <w:pPr>
        <w:pStyle w:val="2"/>
        <w:spacing w:before="251" w:line="300" w:lineRule="auto"/>
        <w:ind w:left="318" w:right="122" w:hanging="319"/>
      </w:pPr>
      <w:r>
        <w:rPr>
          <w:spacing w:val="20"/>
        </w:rPr>
        <w:t>2.依托名师工作室推进课程建设和学习方式变革的实践研</w:t>
      </w:r>
      <w:r>
        <w:rPr>
          <w:spacing w:val="10"/>
        </w:rPr>
        <w:t xml:space="preserve"> </w:t>
      </w:r>
      <w:r>
        <w:t>究</w:t>
      </w:r>
    </w:p>
    <w:p w14:paraId="74C30F8F">
      <w:pPr>
        <w:pStyle w:val="2"/>
        <w:spacing w:before="251" w:line="220" w:lineRule="auto"/>
      </w:pPr>
      <w:r>
        <w:rPr>
          <w:rFonts w:ascii="宋体" w:hAnsi="宋体" w:eastAsia="宋体" w:cs="宋体"/>
          <w:spacing w:val="7"/>
        </w:rPr>
        <w:t>3.</w:t>
      </w:r>
      <w:r>
        <w:rPr>
          <w:spacing w:val="7"/>
        </w:rPr>
        <w:t>名师工作室引领区域教师教研共同体建设研究</w:t>
      </w:r>
    </w:p>
    <w:p w14:paraId="0DE7A18C">
      <w:pPr>
        <w:pStyle w:val="2"/>
        <w:spacing w:before="250" w:line="220" w:lineRule="auto"/>
      </w:pPr>
      <w:r>
        <w:rPr>
          <w:spacing w:val="8"/>
        </w:rPr>
        <w:t>4.依托名师工作室开展深度校本研修的行动研究</w:t>
      </w:r>
    </w:p>
    <w:p w14:paraId="7C5D3CA8">
      <w:pPr>
        <w:pStyle w:val="2"/>
        <w:spacing w:before="245" w:line="222" w:lineRule="auto"/>
      </w:pPr>
      <w:r>
        <w:rPr>
          <w:rFonts w:ascii="宋体" w:hAnsi="宋体" w:eastAsia="宋体" w:cs="宋体"/>
          <w:spacing w:val="8"/>
        </w:rPr>
        <w:t>5.</w:t>
      </w:r>
      <w:r>
        <w:rPr>
          <w:spacing w:val="8"/>
        </w:rPr>
        <w:t>区域教育师资培训模式创新研究</w:t>
      </w:r>
    </w:p>
    <w:p w14:paraId="2269BC4D">
      <w:pPr>
        <w:pStyle w:val="2"/>
        <w:spacing w:before="254" w:line="221" w:lineRule="auto"/>
      </w:pPr>
      <w:r>
        <w:rPr>
          <w:spacing w:val="4"/>
        </w:rPr>
        <w:t>6.</w:t>
      </w:r>
      <w:r>
        <w:rPr>
          <w:spacing w:val="-83"/>
        </w:rPr>
        <w:t xml:space="preserve"> </w:t>
      </w:r>
      <w:r>
        <w:rPr>
          <w:spacing w:val="4"/>
        </w:rPr>
        <w:t>国家/省/市智慧教育平台创新应用研究</w:t>
      </w:r>
    </w:p>
    <w:p w14:paraId="27F1721C">
      <w:pPr>
        <w:pStyle w:val="2"/>
        <w:spacing w:before="249" w:line="221" w:lineRule="auto"/>
      </w:pPr>
      <w:r>
        <w:rPr>
          <w:rFonts w:ascii="宋体" w:hAnsi="宋体" w:eastAsia="宋体" w:cs="宋体"/>
          <w:spacing w:val="8"/>
        </w:rPr>
        <w:t>7.</w:t>
      </w:r>
      <w:r>
        <w:rPr>
          <w:spacing w:val="8"/>
        </w:rPr>
        <w:t>人工智能赋能名师教育教学行为变革的策略研究</w:t>
      </w:r>
    </w:p>
    <w:p w14:paraId="72199E48">
      <w:pPr>
        <w:pStyle w:val="2"/>
        <w:spacing w:before="262" w:line="222" w:lineRule="auto"/>
      </w:pPr>
      <w:r>
        <w:rPr>
          <w:rFonts w:ascii="宋体" w:hAnsi="宋体" w:eastAsia="宋体" w:cs="宋体"/>
          <w:spacing w:val="8"/>
        </w:rPr>
        <w:t>8.</w:t>
      </w:r>
      <w:r>
        <w:rPr>
          <w:spacing w:val="8"/>
        </w:rPr>
        <w:t>数智背景下的名师数字化领导力发展路径研究</w:t>
      </w:r>
    </w:p>
    <w:p w14:paraId="15043B2C">
      <w:pPr>
        <w:pStyle w:val="2"/>
        <w:spacing w:before="245" w:line="222" w:lineRule="auto"/>
      </w:pPr>
      <w:r>
        <w:rPr>
          <w:rFonts w:ascii="宋体" w:hAnsi="宋体" w:eastAsia="宋体" w:cs="宋体"/>
          <w:spacing w:val="8"/>
        </w:rPr>
        <w:t>9.</w:t>
      </w:r>
      <w:r>
        <w:rPr>
          <w:spacing w:val="8"/>
        </w:rPr>
        <w:t>人工智能赋能教育教学应用场景构建与示范案例研究</w:t>
      </w:r>
    </w:p>
    <w:p w14:paraId="45191509">
      <w:pPr>
        <w:pStyle w:val="2"/>
        <w:spacing w:before="247" w:line="222" w:lineRule="auto"/>
      </w:pPr>
      <w:r>
        <w:rPr>
          <w:rFonts w:ascii="宋体" w:hAnsi="宋体" w:eastAsia="宋体" w:cs="宋体"/>
          <w:color w:val="203040"/>
          <w:spacing w:val="7"/>
        </w:rPr>
        <w:t>10.</w:t>
      </w:r>
      <w:r>
        <w:rPr>
          <w:color w:val="203040"/>
          <w:spacing w:val="7"/>
        </w:rPr>
        <w:t>数字化背景下的现代学校治理实践研究</w:t>
      </w:r>
    </w:p>
    <w:p w14:paraId="67FF3ECC">
      <w:pPr>
        <w:pStyle w:val="2"/>
        <w:spacing w:before="247" w:line="222" w:lineRule="auto"/>
      </w:pPr>
      <w:r>
        <w:rPr>
          <w:rFonts w:ascii="宋体" w:hAnsi="宋体" w:eastAsia="宋体" w:cs="宋体"/>
          <w:color w:val="204050"/>
          <w:spacing w:val="6"/>
        </w:rPr>
        <w:t>11.</w:t>
      </w:r>
      <w:r>
        <w:rPr>
          <w:color w:val="204050"/>
          <w:spacing w:val="6"/>
        </w:rPr>
        <w:t>激发学校办学活力的有效策略研究</w:t>
      </w:r>
    </w:p>
    <w:p w14:paraId="357AC292">
      <w:pPr>
        <w:pStyle w:val="2"/>
        <w:spacing w:before="257" w:line="222" w:lineRule="auto"/>
      </w:pPr>
      <w:r>
        <w:rPr>
          <w:rFonts w:ascii="宋体" w:hAnsi="宋体" w:eastAsia="宋体" w:cs="宋体"/>
          <w:color w:val="204050"/>
          <w:spacing w:val="7"/>
        </w:rPr>
        <w:t>12.</w:t>
      </w:r>
      <w:r>
        <w:rPr>
          <w:color w:val="204050"/>
          <w:spacing w:val="7"/>
        </w:rPr>
        <w:t>新时代名校长课程领导力提升策略研究</w:t>
      </w:r>
    </w:p>
    <w:p w14:paraId="0D1BAB3B">
      <w:pPr>
        <w:pStyle w:val="2"/>
        <w:spacing w:before="248" w:line="222" w:lineRule="auto"/>
      </w:pPr>
      <w:r>
        <w:rPr>
          <w:rFonts w:ascii="宋体" w:hAnsi="宋体" w:eastAsia="宋体" w:cs="宋体"/>
          <w:color w:val="204050"/>
          <w:spacing w:val="7"/>
        </w:rPr>
        <w:t>13.</w:t>
      </w:r>
      <w:r>
        <w:rPr>
          <w:color w:val="204050"/>
          <w:spacing w:val="7"/>
        </w:rPr>
        <w:t>集团内薄弱学校优质发展的路径研究</w:t>
      </w:r>
    </w:p>
    <w:p w14:paraId="6EB96D4D">
      <w:pPr>
        <w:pStyle w:val="2"/>
        <w:spacing w:before="307" w:line="222" w:lineRule="auto"/>
      </w:pPr>
      <w:r>
        <w:rPr>
          <w:rFonts w:ascii="宋体" w:hAnsi="宋体" w:eastAsia="宋体" w:cs="宋体"/>
          <w:color w:val="203050"/>
          <w:spacing w:val="20"/>
        </w:rPr>
        <w:t>14.</w:t>
      </w:r>
      <w:r>
        <w:rPr>
          <w:color w:val="203050"/>
          <w:spacing w:val="20"/>
        </w:rPr>
        <w:t>新时代名师(名校长、名班主任)专业发展路</w:t>
      </w:r>
      <w:r>
        <w:rPr>
          <w:color w:val="203050"/>
          <w:spacing w:val="19"/>
        </w:rPr>
        <w:t>径研究</w:t>
      </w:r>
    </w:p>
    <w:p w14:paraId="54A7A630">
      <w:pPr>
        <w:pStyle w:val="2"/>
        <w:spacing w:before="229" w:line="222" w:lineRule="auto"/>
      </w:pPr>
      <w:r>
        <w:rPr>
          <w:rFonts w:ascii="宋体" w:hAnsi="宋体" w:eastAsia="宋体" w:cs="宋体"/>
          <w:spacing w:val="7"/>
        </w:rPr>
        <w:t>15.</w:t>
      </w:r>
      <w:r>
        <w:rPr>
          <w:spacing w:val="7"/>
        </w:rPr>
        <w:t>基于弘扬教育家精神的名班主任教育叙事研究</w:t>
      </w:r>
    </w:p>
    <w:p w14:paraId="62DD3E63">
      <w:pPr>
        <w:spacing w:line="222" w:lineRule="auto"/>
        <w:sectPr>
          <w:pgSz w:w="11910" w:h="16850"/>
          <w:pgMar w:top="1432" w:right="1786" w:bottom="400" w:left="1720" w:header="0" w:footer="0" w:gutter="0"/>
          <w:cols w:space="720" w:num="1"/>
        </w:sectPr>
      </w:pPr>
    </w:p>
    <w:p w14:paraId="02C6F438">
      <w:pPr>
        <w:spacing w:before="190" w:line="224" w:lineRule="auto"/>
        <w:ind w:left="4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color w:val="103040"/>
          <w:spacing w:val="28"/>
          <w:sz w:val="31"/>
          <w:szCs w:val="31"/>
        </w:rPr>
        <w:t>附件3:</w:t>
      </w:r>
    </w:p>
    <w:p w14:paraId="21175B2D">
      <w:pPr>
        <w:spacing w:before="227" w:line="383" w:lineRule="auto"/>
        <w:ind w:left="2913" w:hanging="2909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b/>
          <w:bCs/>
          <w:color w:val="204050"/>
          <w:spacing w:val="9"/>
          <w:sz w:val="31"/>
          <w:szCs w:val="31"/>
        </w:rPr>
        <w:t>甘肃省教育科学“十四五”规划2025年“践行教育家精神”</w:t>
      </w:r>
      <w:r>
        <w:rPr>
          <w:rFonts w:ascii="宋体" w:hAnsi="宋体" w:eastAsia="宋体" w:cs="宋体"/>
          <w:color w:val="204050"/>
          <w:spacing w:val="12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color w:val="204050"/>
          <w:spacing w:val="6"/>
          <w:sz w:val="31"/>
          <w:szCs w:val="31"/>
        </w:rPr>
        <w:t>专项课题研究指南</w:t>
      </w:r>
    </w:p>
    <w:p w14:paraId="19B35A2E">
      <w:pPr>
        <w:spacing w:line="245" w:lineRule="auto"/>
        <w:rPr>
          <w:rFonts w:ascii="Arial"/>
          <w:sz w:val="21"/>
        </w:rPr>
      </w:pPr>
    </w:p>
    <w:p w14:paraId="61019937">
      <w:pPr>
        <w:spacing w:line="246" w:lineRule="auto"/>
        <w:rPr>
          <w:rFonts w:ascii="Arial"/>
          <w:sz w:val="21"/>
        </w:rPr>
      </w:pPr>
    </w:p>
    <w:p w14:paraId="0B7DB24E">
      <w:pPr>
        <w:pStyle w:val="2"/>
        <w:spacing w:before="101" w:line="222" w:lineRule="auto"/>
      </w:pPr>
      <w:r>
        <w:rPr>
          <w:rFonts w:ascii="宋体" w:hAnsi="宋体" w:eastAsia="宋体" w:cs="宋体"/>
          <w:spacing w:val="7"/>
        </w:rPr>
        <w:t>1.</w:t>
      </w:r>
      <w:r>
        <w:rPr>
          <w:spacing w:val="7"/>
        </w:rPr>
        <w:t>教育家精神融入高校思想政治教育的路径研究</w:t>
      </w:r>
    </w:p>
    <w:p w14:paraId="6CD4F0D2">
      <w:pPr>
        <w:pStyle w:val="2"/>
        <w:spacing w:before="257" w:line="222" w:lineRule="auto"/>
      </w:pPr>
      <w:r>
        <w:rPr>
          <w:rFonts w:ascii="宋体" w:hAnsi="宋体" w:eastAsia="宋体" w:cs="宋体"/>
          <w:spacing w:val="8"/>
        </w:rPr>
        <w:t>2.</w:t>
      </w:r>
      <w:r>
        <w:rPr>
          <w:spacing w:val="8"/>
        </w:rPr>
        <w:t>教育家精神视域下师范生理想信念教育路径研究</w:t>
      </w:r>
    </w:p>
    <w:p w14:paraId="2D7864F5">
      <w:pPr>
        <w:pStyle w:val="2"/>
        <w:spacing w:before="266" w:line="221" w:lineRule="auto"/>
      </w:pPr>
      <w:r>
        <w:rPr>
          <w:rFonts w:ascii="宋体" w:hAnsi="宋体" w:eastAsia="宋体" w:cs="宋体"/>
          <w:spacing w:val="9"/>
        </w:rPr>
        <w:t>3.</w:t>
      </w:r>
      <w:r>
        <w:rPr>
          <w:spacing w:val="9"/>
        </w:rPr>
        <w:t>教育家精神引领教师队伍建设与专业素养提升策略研究</w:t>
      </w:r>
    </w:p>
    <w:p w14:paraId="643EC2AD">
      <w:pPr>
        <w:pStyle w:val="2"/>
        <w:spacing w:before="262" w:line="222" w:lineRule="auto"/>
      </w:pPr>
      <w:r>
        <w:rPr>
          <w:rFonts w:ascii="宋体" w:hAnsi="宋体" w:eastAsia="宋体" w:cs="宋体"/>
          <w:spacing w:val="9"/>
        </w:rPr>
        <w:t>4.</w:t>
      </w:r>
      <w:r>
        <w:rPr>
          <w:spacing w:val="9"/>
        </w:rPr>
        <w:t>教育家精神引领新时代教师职业道德建设的策</w:t>
      </w:r>
      <w:r>
        <w:rPr>
          <w:spacing w:val="8"/>
        </w:rPr>
        <w:t>略研究</w:t>
      </w:r>
    </w:p>
    <w:p w14:paraId="210745E5">
      <w:pPr>
        <w:pStyle w:val="2"/>
        <w:spacing w:before="227" w:line="222" w:lineRule="auto"/>
      </w:pPr>
      <w:r>
        <w:rPr>
          <w:rFonts w:ascii="宋体" w:hAnsi="宋体" w:eastAsia="宋体" w:cs="宋体"/>
          <w:spacing w:val="8"/>
        </w:rPr>
        <w:t>5.</w:t>
      </w:r>
      <w:r>
        <w:rPr>
          <w:spacing w:val="8"/>
        </w:rPr>
        <w:t>教育家精神引领教育教学创新实践研究</w:t>
      </w:r>
    </w:p>
    <w:p w14:paraId="5149F90A">
      <w:pPr>
        <w:pStyle w:val="2"/>
        <w:spacing w:before="265" w:line="222" w:lineRule="auto"/>
      </w:pPr>
      <w:r>
        <w:rPr>
          <w:rFonts w:ascii="宋体" w:hAnsi="宋体" w:eastAsia="宋体" w:cs="宋体"/>
          <w:spacing w:val="8"/>
        </w:rPr>
        <w:t>6.</w:t>
      </w:r>
      <w:r>
        <w:rPr>
          <w:spacing w:val="8"/>
        </w:rPr>
        <w:t>以教育家精神创新教师激励机制的策略研究</w:t>
      </w:r>
    </w:p>
    <w:p w14:paraId="18AD4EBF">
      <w:pPr>
        <w:pStyle w:val="2"/>
        <w:spacing w:before="260" w:line="222" w:lineRule="auto"/>
      </w:pPr>
      <w:r>
        <w:rPr>
          <w:rFonts w:ascii="宋体" w:hAnsi="宋体" w:eastAsia="宋体" w:cs="宋体"/>
          <w:spacing w:val="9"/>
        </w:rPr>
        <w:t>7.</w:t>
      </w:r>
      <w:r>
        <w:rPr>
          <w:spacing w:val="9"/>
        </w:rPr>
        <w:t>以教育家精神构建新时代师德师风评价体系的策略</w:t>
      </w:r>
      <w:r>
        <w:rPr>
          <w:spacing w:val="8"/>
        </w:rPr>
        <w:t>研究</w:t>
      </w:r>
    </w:p>
    <w:p w14:paraId="47B4C7CE">
      <w:pPr>
        <w:pStyle w:val="2"/>
        <w:spacing w:before="264" w:line="222" w:lineRule="auto"/>
      </w:pPr>
      <w:r>
        <w:rPr>
          <w:rFonts w:ascii="宋体" w:hAnsi="宋体" w:eastAsia="宋体" w:cs="宋体"/>
          <w:spacing w:val="8"/>
        </w:rPr>
        <w:t>8.</w:t>
      </w:r>
      <w:r>
        <w:rPr>
          <w:spacing w:val="8"/>
        </w:rPr>
        <w:t>教育家精神优质课程资源的开发与应用研究</w:t>
      </w:r>
    </w:p>
    <w:p w14:paraId="331CB1A3">
      <w:pPr>
        <w:pStyle w:val="2"/>
        <w:spacing w:before="230" w:line="222" w:lineRule="auto"/>
      </w:pPr>
      <w:r>
        <w:rPr>
          <w:rFonts w:ascii="宋体" w:hAnsi="宋体" w:eastAsia="宋体" w:cs="宋体"/>
          <w:spacing w:val="9"/>
        </w:rPr>
        <w:t>9.</w:t>
      </w:r>
      <w:r>
        <w:rPr>
          <w:spacing w:val="9"/>
        </w:rPr>
        <w:t>教育家精神引领下的教师职业生涯规划发展路径研究</w:t>
      </w:r>
    </w:p>
    <w:p w14:paraId="0129C583">
      <w:pPr>
        <w:pStyle w:val="2"/>
        <w:spacing w:before="227" w:line="222" w:lineRule="auto"/>
      </w:pPr>
      <w:r>
        <w:rPr>
          <w:rFonts w:ascii="宋体" w:hAnsi="宋体" w:eastAsia="宋体" w:cs="宋体"/>
          <w:spacing w:val="8"/>
        </w:rPr>
        <w:t>10.</w:t>
      </w:r>
      <w:r>
        <w:rPr>
          <w:spacing w:val="8"/>
        </w:rPr>
        <w:t>教育家精神引领中小学教师培训模式创新实</w:t>
      </w:r>
      <w:r>
        <w:rPr>
          <w:spacing w:val="7"/>
        </w:rPr>
        <w:t>践研究</w:t>
      </w:r>
    </w:p>
    <w:p w14:paraId="451004CE">
      <w:pPr>
        <w:pStyle w:val="2"/>
        <w:spacing w:before="258" w:line="222" w:lineRule="auto"/>
      </w:pPr>
      <w:r>
        <w:rPr>
          <w:rFonts w:ascii="宋体" w:hAnsi="宋体" w:eastAsia="宋体" w:cs="宋体"/>
          <w:spacing w:val="13"/>
        </w:rPr>
        <w:t>11.</w:t>
      </w:r>
      <w:r>
        <w:rPr>
          <w:spacing w:val="13"/>
        </w:rPr>
        <w:t>教育家精神引领职业教育“双师型”教师队伍建设与发</w:t>
      </w:r>
    </w:p>
    <w:p w14:paraId="53E8930E">
      <w:pPr>
        <w:pStyle w:val="2"/>
        <w:spacing w:before="257" w:line="222" w:lineRule="auto"/>
        <w:ind w:left="509"/>
      </w:pPr>
      <w:r>
        <w:rPr>
          <w:color w:val="204040"/>
          <w:spacing w:val="6"/>
        </w:rPr>
        <w:t>展路径研究</w:t>
      </w:r>
    </w:p>
    <w:p w14:paraId="089095F1">
      <w:pPr>
        <w:pStyle w:val="2"/>
        <w:spacing w:before="264" w:line="221" w:lineRule="auto"/>
      </w:pPr>
      <w:r>
        <w:rPr>
          <w:rFonts w:ascii="宋体" w:hAnsi="宋体" w:eastAsia="宋体" w:cs="宋体"/>
          <w:spacing w:val="8"/>
        </w:rPr>
        <w:t>12.</w:t>
      </w:r>
      <w:r>
        <w:rPr>
          <w:spacing w:val="8"/>
        </w:rPr>
        <w:t>以教育行政支撑驱动教育家精神落地</w:t>
      </w:r>
      <w:r>
        <w:rPr>
          <w:spacing w:val="7"/>
        </w:rPr>
        <w:t>的政策研究</w:t>
      </w:r>
    </w:p>
    <w:p w14:paraId="21B8544A">
      <w:pPr>
        <w:pStyle w:val="2"/>
        <w:spacing w:before="259" w:line="222" w:lineRule="auto"/>
      </w:pPr>
      <w:r>
        <w:rPr>
          <w:rFonts w:ascii="宋体" w:hAnsi="宋体" w:eastAsia="宋体" w:cs="宋体"/>
          <w:spacing w:val="8"/>
        </w:rPr>
        <w:t>13.</w:t>
      </w:r>
      <w:r>
        <w:rPr>
          <w:spacing w:val="8"/>
        </w:rPr>
        <w:t>中小学校长弘扬教育家精神的实践路径研究</w:t>
      </w:r>
    </w:p>
    <w:p w14:paraId="303E7AAD">
      <w:pPr>
        <w:pStyle w:val="2"/>
        <w:spacing w:before="247" w:line="300" w:lineRule="auto"/>
        <w:ind w:left="509" w:right="159" w:hanging="509"/>
      </w:pPr>
      <w:r>
        <w:rPr>
          <w:rFonts w:ascii="宋体" w:hAnsi="宋体" w:eastAsia="宋体" w:cs="宋体"/>
          <w:spacing w:val="13"/>
        </w:rPr>
        <w:t>14.</w:t>
      </w:r>
      <w:r>
        <w:rPr>
          <w:spacing w:val="13"/>
        </w:rPr>
        <w:t>教育家精神引领名师工作室培育高水平教学团队实践研</w:t>
      </w:r>
      <w:r>
        <w:rPr>
          <w:spacing w:val="4"/>
        </w:rPr>
        <w:t xml:space="preserve"> </w:t>
      </w:r>
      <w:r>
        <w:t>究</w:t>
      </w:r>
    </w:p>
    <w:p w14:paraId="55C4458F">
      <w:pPr>
        <w:pStyle w:val="2"/>
        <w:spacing w:before="243" w:line="222" w:lineRule="auto"/>
      </w:pPr>
      <w:r>
        <w:rPr>
          <w:rFonts w:ascii="宋体" w:hAnsi="宋体" w:eastAsia="宋体" w:cs="宋体"/>
          <w:spacing w:val="7"/>
        </w:rPr>
        <w:t>15.</w:t>
      </w:r>
      <w:r>
        <w:rPr>
          <w:spacing w:val="7"/>
        </w:rPr>
        <w:t>教育家精神铸就中小学校长领导力的路径研究</w:t>
      </w:r>
    </w:p>
    <w:p w14:paraId="50C8912B">
      <w:pPr>
        <w:spacing w:line="222" w:lineRule="auto"/>
        <w:sectPr>
          <w:pgSz w:w="11910" w:h="16850"/>
          <w:pgMar w:top="1432" w:right="1759" w:bottom="400" w:left="1730" w:header="0" w:footer="0" w:gutter="0"/>
          <w:cols w:space="720" w:num="1"/>
        </w:sectPr>
      </w:pPr>
    </w:p>
    <w:p w14:paraId="6DE1CD6A">
      <w:pPr>
        <w:spacing w:before="63" w:line="224" w:lineRule="auto"/>
        <w:ind w:left="4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color w:val="102030"/>
          <w:spacing w:val="28"/>
          <w:sz w:val="31"/>
          <w:szCs w:val="31"/>
        </w:rPr>
        <w:t>附件4:</w:t>
      </w:r>
    </w:p>
    <w:p w14:paraId="210FCEBC">
      <w:pPr>
        <w:spacing w:before="228" w:line="383" w:lineRule="auto"/>
        <w:ind w:left="3333" w:right="36" w:hanging="3229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b/>
          <w:bCs/>
          <w:color w:val="204050"/>
          <w:spacing w:val="10"/>
          <w:sz w:val="31"/>
          <w:szCs w:val="31"/>
        </w:rPr>
        <w:t>甘肃省教育科学“十四五”规划2025年甘肃省阅读教学</w:t>
      </w:r>
      <w:r>
        <w:rPr>
          <w:rFonts w:ascii="宋体" w:hAnsi="宋体" w:eastAsia="宋体" w:cs="宋体"/>
          <w:b/>
          <w:bCs/>
          <w:color w:val="204050"/>
          <w:spacing w:val="9"/>
          <w:sz w:val="31"/>
          <w:szCs w:val="31"/>
        </w:rPr>
        <w:t>专项</w:t>
      </w:r>
      <w:r>
        <w:rPr>
          <w:rFonts w:ascii="宋体" w:hAnsi="宋体" w:eastAsia="宋体" w:cs="宋体"/>
          <w:color w:val="204050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color w:val="204050"/>
          <w:spacing w:val="7"/>
          <w:sz w:val="31"/>
          <w:szCs w:val="31"/>
        </w:rPr>
        <w:t>课题研究指南</w:t>
      </w:r>
    </w:p>
    <w:p w14:paraId="089A5985">
      <w:pPr>
        <w:spacing w:line="251" w:lineRule="auto"/>
        <w:rPr>
          <w:rFonts w:ascii="Arial"/>
          <w:sz w:val="21"/>
        </w:rPr>
      </w:pPr>
    </w:p>
    <w:p w14:paraId="6233BB34">
      <w:pPr>
        <w:spacing w:line="251" w:lineRule="auto"/>
        <w:rPr>
          <w:rFonts w:ascii="Arial"/>
          <w:sz w:val="21"/>
        </w:rPr>
      </w:pPr>
    </w:p>
    <w:p w14:paraId="7E7C91D4">
      <w:pPr>
        <w:pStyle w:val="2"/>
        <w:spacing w:before="101" w:line="296" w:lineRule="auto"/>
        <w:ind w:left="259" w:right="20" w:hanging="259"/>
      </w:pPr>
      <w:r>
        <w:rPr>
          <w:spacing w:val="12"/>
        </w:rPr>
        <w:t>1.核心素养导向下群文阅读/思辨读写整本书阅读课程体</w:t>
      </w:r>
      <w:r>
        <w:rPr>
          <w:spacing w:val="11"/>
        </w:rPr>
        <w:t>系的</w:t>
      </w:r>
      <w:r>
        <w:t xml:space="preserve"> </w:t>
      </w:r>
      <w:r>
        <w:rPr>
          <w:spacing w:val="9"/>
        </w:rPr>
        <w:t>构建与实施研究</w:t>
      </w:r>
    </w:p>
    <w:p w14:paraId="0E145BBE">
      <w:pPr>
        <w:pStyle w:val="2"/>
        <w:spacing w:before="266" w:line="299" w:lineRule="auto"/>
        <w:ind w:left="258" w:hanging="259"/>
      </w:pPr>
      <w:r>
        <w:rPr>
          <w:rFonts w:ascii="宋体" w:hAnsi="宋体" w:eastAsia="宋体" w:cs="宋体"/>
          <w:spacing w:val="13"/>
        </w:rPr>
        <w:t>2.</w:t>
      </w:r>
      <w:r>
        <w:rPr>
          <w:spacing w:val="13"/>
        </w:rPr>
        <w:t>基于学习任务群的群文阅读/思辨读写</w:t>
      </w:r>
      <w:r>
        <w:rPr>
          <w:spacing w:val="12"/>
        </w:rPr>
        <w:t>整本书阅读教学设计</w:t>
      </w:r>
      <w:r>
        <w:t xml:space="preserve"> </w:t>
      </w:r>
      <w:r>
        <w:rPr>
          <w:spacing w:val="4"/>
        </w:rPr>
        <w:t>与实践研究</w:t>
      </w:r>
    </w:p>
    <w:p w14:paraId="0F1ED86B">
      <w:pPr>
        <w:pStyle w:val="2"/>
        <w:spacing w:before="235" w:line="296" w:lineRule="auto"/>
        <w:ind w:left="258" w:right="34" w:hanging="259"/>
      </w:pPr>
      <w:r>
        <w:rPr>
          <w:rFonts w:ascii="宋体" w:hAnsi="宋体" w:eastAsia="宋体" w:cs="宋体"/>
          <w:spacing w:val="11"/>
        </w:rPr>
        <w:t>3.</w:t>
      </w:r>
      <w:r>
        <w:rPr>
          <w:spacing w:val="11"/>
        </w:rPr>
        <w:t>大单元教学视域下群文阅读/思辨读写整本书阅读资源整合</w:t>
      </w:r>
      <w:r>
        <w:rPr>
          <w:spacing w:val="13"/>
        </w:rPr>
        <w:t xml:space="preserve"> </w:t>
      </w:r>
      <w:r>
        <w:rPr>
          <w:spacing w:val="6"/>
        </w:rPr>
        <w:t>与教学策略研究</w:t>
      </w:r>
    </w:p>
    <w:p w14:paraId="6D0B334A">
      <w:pPr>
        <w:pStyle w:val="2"/>
        <w:spacing w:before="244" w:line="222" w:lineRule="auto"/>
      </w:pPr>
      <w:r>
        <w:rPr>
          <w:rFonts w:ascii="宋体" w:hAnsi="宋体" w:eastAsia="宋体" w:cs="宋体"/>
          <w:spacing w:val="11"/>
        </w:rPr>
        <w:t>4.</w:t>
      </w:r>
      <w:r>
        <w:rPr>
          <w:spacing w:val="11"/>
        </w:rPr>
        <w:t>区域推进群文阅读/思辨读写整本书阅读课程建设的路径与</w:t>
      </w:r>
    </w:p>
    <w:p w14:paraId="6C2FD843">
      <w:pPr>
        <w:pStyle w:val="2"/>
        <w:spacing w:before="280" w:line="222" w:lineRule="auto"/>
        <w:ind w:left="259"/>
      </w:pPr>
      <w:r>
        <w:rPr>
          <w:color w:val="204040"/>
          <w:spacing w:val="8"/>
        </w:rPr>
        <w:t>策略研究</w:t>
      </w:r>
    </w:p>
    <w:p w14:paraId="4C638695">
      <w:pPr>
        <w:pStyle w:val="2"/>
        <w:spacing w:before="236" w:line="299" w:lineRule="auto"/>
        <w:ind w:left="258" w:right="32" w:hanging="259"/>
      </w:pPr>
      <w:r>
        <w:rPr>
          <w:rFonts w:ascii="宋体" w:hAnsi="宋体" w:eastAsia="宋体" w:cs="宋体"/>
          <w:spacing w:val="11"/>
        </w:rPr>
        <w:t>5.</w:t>
      </w:r>
      <w:r>
        <w:rPr>
          <w:spacing w:val="11"/>
        </w:rPr>
        <w:t>人工智能赋能群文阅读/思辨读写整本书阅读教学模式的创</w:t>
      </w:r>
      <w:r>
        <w:rPr>
          <w:spacing w:val="14"/>
        </w:rPr>
        <w:t xml:space="preserve"> </w:t>
      </w:r>
      <w:r>
        <w:rPr>
          <w:spacing w:val="8"/>
        </w:rPr>
        <w:t>新与实践研究</w:t>
      </w:r>
    </w:p>
    <w:p w14:paraId="07BE5682">
      <w:pPr>
        <w:pStyle w:val="2"/>
        <w:spacing w:before="235" w:line="222" w:lineRule="auto"/>
      </w:pPr>
      <w:r>
        <w:rPr>
          <w:rFonts w:ascii="宋体" w:hAnsi="宋体" w:eastAsia="宋体" w:cs="宋体"/>
          <w:spacing w:val="11"/>
        </w:rPr>
        <w:t>6.</w:t>
      </w:r>
      <w:r>
        <w:rPr>
          <w:spacing w:val="11"/>
        </w:rPr>
        <w:t>群文阅读/思辨读写整本书阅读教学中学生高阶思维能力培</w:t>
      </w:r>
    </w:p>
    <w:p w14:paraId="257C1C1F">
      <w:pPr>
        <w:pStyle w:val="2"/>
        <w:spacing w:before="256" w:line="221" w:lineRule="auto"/>
        <w:ind w:left="259"/>
      </w:pPr>
      <w:r>
        <w:rPr>
          <w:color w:val="204050"/>
          <w:spacing w:val="8"/>
        </w:rPr>
        <w:t>养的策略研究</w:t>
      </w:r>
    </w:p>
    <w:p w14:paraId="3A322434">
      <w:pPr>
        <w:pStyle w:val="2"/>
        <w:spacing w:before="260" w:line="222" w:lineRule="auto"/>
      </w:pPr>
      <w:r>
        <w:rPr>
          <w:rFonts w:ascii="宋体" w:hAnsi="宋体" w:eastAsia="宋体" w:cs="宋体"/>
          <w:color w:val="203040"/>
          <w:spacing w:val="12"/>
        </w:rPr>
        <w:t>7.</w:t>
      </w:r>
      <w:r>
        <w:rPr>
          <w:color w:val="203040"/>
          <w:spacing w:val="12"/>
        </w:rPr>
        <w:t>群文阅读/思辨读写整本书阅读教学评价</w:t>
      </w:r>
      <w:r>
        <w:rPr>
          <w:color w:val="203040"/>
          <w:spacing w:val="11"/>
        </w:rPr>
        <w:t>体系的构建与实施</w:t>
      </w:r>
    </w:p>
    <w:p w14:paraId="020583CD">
      <w:pPr>
        <w:pStyle w:val="2"/>
        <w:spacing w:before="241" w:line="224" w:lineRule="auto"/>
        <w:ind w:left="259"/>
      </w:pPr>
      <w:r>
        <w:rPr>
          <w:spacing w:val="6"/>
        </w:rPr>
        <w:t>研究</w:t>
      </w:r>
    </w:p>
    <w:p w14:paraId="5D13FBB6">
      <w:pPr>
        <w:pStyle w:val="2"/>
        <w:spacing w:before="250" w:line="222" w:lineRule="auto"/>
      </w:pPr>
      <w:r>
        <w:rPr>
          <w:rFonts w:ascii="宋体" w:hAnsi="宋体" w:eastAsia="宋体" w:cs="宋体"/>
          <w:color w:val="203050"/>
          <w:spacing w:val="8"/>
        </w:rPr>
        <w:t>8.</w:t>
      </w:r>
      <w:r>
        <w:rPr>
          <w:color w:val="203050"/>
          <w:spacing w:val="8"/>
        </w:rPr>
        <w:t>中/小学语文教师阅读教学专业能力提升的实</w:t>
      </w:r>
      <w:r>
        <w:rPr>
          <w:color w:val="203050"/>
          <w:spacing w:val="7"/>
        </w:rPr>
        <w:t>践研究</w:t>
      </w:r>
    </w:p>
    <w:p w14:paraId="20865E6D">
      <w:pPr>
        <w:pStyle w:val="2"/>
        <w:spacing w:before="246" w:line="221" w:lineRule="auto"/>
      </w:pPr>
      <w:r>
        <w:rPr>
          <w:color w:val="102030"/>
          <w:spacing w:val="14"/>
        </w:rPr>
        <w:t>9.</w:t>
      </w:r>
      <w:r>
        <w:rPr>
          <w:color w:val="102030"/>
          <w:spacing w:val="-64"/>
        </w:rPr>
        <w:t xml:space="preserve"> </w:t>
      </w:r>
      <w:r>
        <w:rPr>
          <w:color w:val="102030"/>
          <w:spacing w:val="14"/>
        </w:rPr>
        <w:t>中华优秀传统文化/社会主义先进文化/革命文化融入群文</w:t>
      </w:r>
    </w:p>
    <w:p w14:paraId="3A80DA04">
      <w:pPr>
        <w:pStyle w:val="2"/>
        <w:spacing w:before="260" w:line="222" w:lineRule="auto"/>
        <w:ind w:left="259"/>
      </w:pPr>
      <w:r>
        <w:rPr>
          <w:spacing w:val="5"/>
        </w:rPr>
        <w:t>阅读教学的实践研究</w:t>
      </w:r>
    </w:p>
    <w:p w14:paraId="14D012A1">
      <w:pPr>
        <w:pStyle w:val="2"/>
        <w:spacing w:before="266" w:line="220" w:lineRule="auto"/>
      </w:pPr>
      <w:r>
        <w:rPr>
          <w:rFonts w:ascii="宋体" w:hAnsi="宋体" w:eastAsia="宋体" w:cs="宋体"/>
          <w:spacing w:val="7"/>
        </w:rPr>
        <w:t>10.</w:t>
      </w:r>
      <w:r>
        <w:rPr>
          <w:spacing w:val="7"/>
        </w:rPr>
        <w:t>红色经典作品思辨读写整本书阅读教学的实践研究</w:t>
      </w:r>
    </w:p>
    <w:p w14:paraId="6497F85E">
      <w:pPr>
        <w:spacing w:line="220" w:lineRule="auto"/>
        <w:sectPr>
          <w:pgSz w:w="11910" w:h="16850"/>
          <w:pgMar w:top="1398" w:right="1708" w:bottom="400" w:left="1630" w:header="0" w:footer="0" w:gutter="0"/>
          <w:cols w:space="720" w:num="1"/>
        </w:sectPr>
      </w:pPr>
    </w:p>
    <w:p w14:paraId="70343642">
      <w:pPr>
        <w:spacing w:before="200" w:line="224" w:lineRule="auto"/>
        <w:ind w:left="289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b/>
          <w:bCs/>
          <w:spacing w:val="19"/>
          <w:sz w:val="32"/>
          <w:szCs w:val="32"/>
        </w:rPr>
        <w:t>附件5:</w:t>
      </w:r>
    </w:p>
    <w:p w14:paraId="64C28CDF">
      <w:pPr>
        <w:spacing w:before="225" w:line="219" w:lineRule="auto"/>
        <w:ind w:left="759"/>
        <w:rPr>
          <w:rFonts w:ascii="宋体" w:hAnsi="宋体" w:eastAsia="宋体" w:cs="宋体"/>
          <w:sz w:val="32"/>
          <w:szCs w:val="32"/>
        </w:rPr>
      </w:pPr>
      <w:r>
        <w:rPr>
          <w:rFonts w:ascii="宋体" w:hAnsi="宋体" w:eastAsia="宋体" w:cs="宋体"/>
          <w:b/>
          <w:bCs/>
          <w:color w:val="203050"/>
          <w:spacing w:val="-6"/>
          <w:sz w:val="32"/>
          <w:szCs w:val="32"/>
        </w:rPr>
        <w:t>甘肃省基础教育国家级优秀教学成果奖推广应用名单</w:t>
      </w:r>
    </w:p>
    <w:p w14:paraId="5B57B625">
      <w:pPr>
        <w:spacing w:before="107"/>
      </w:pPr>
    </w:p>
    <w:tbl>
      <w:tblPr>
        <w:tblStyle w:val="5"/>
        <w:tblW w:w="874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17"/>
        <w:gridCol w:w="1423"/>
      </w:tblGrid>
      <w:tr w14:paraId="624B3F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7317" w:type="dxa"/>
            <w:vAlign w:val="top"/>
          </w:tcPr>
          <w:p w14:paraId="790F8A9D">
            <w:pPr>
              <w:pStyle w:val="6"/>
              <w:spacing w:before="191" w:line="219" w:lineRule="auto"/>
              <w:ind w:left="1748"/>
            </w:pPr>
            <w:r>
              <w:rPr>
                <w:b/>
                <w:bCs/>
                <w:spacing w:val="-4"/>
              </w:rPr>
              <w:t>基础教育国家级优秀教学成果奖名称</w:t>
            </w:r>
          </w:p>
        </w:tc>
        <w:tc>
          <w:tcPr>
            <w:tcW w:w="1423" w:type="dxa"/>
            <w:vAlign w:val="top"/>
          </w:tcPr>
          <w:p w14:paraId="38FE372D">
            <w:pPr>
              <w:pStyle w:val="6"/>
              <w:spacing w:before="31" w:line="215" w:lineRule="auto"/>
              <w:ind w:left="461" w:right="343" w:hanging="130"/>
            </w:pPr>
            <w:r>
              <w:rPr>
                <w:b/>
                <w:bCs/>
                <w:spacing w:val="-7"/>
              </w:rPr>
              <w:t>可申报</w:t>
            </w:r>
            <w:r>
              <w:t xml:space="preserve"> </w:t>
            </w:r>
            <w:r>
              <w:rPr>
                <w:b/>
                <w:bCs/>
                <w:spacing w:val="7"/>
              </w:rPr>
              <w:t>市州</w:t>
            </w:r>
          </w:p>
        </w:tc>
      </w:tr>
      <w:tr w14:paraId="5A6EE1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7317" w:type="dxa"/>
            <w:vAlign w:val="top"/>
          </w:tcPr>
          <w:p w14:paraId="0886D51B">
            <w:pPr>
              <w:pStyle w:val="6"/>
              <w:spacing w:before="191" w:line="219" w:lineRule="auto"/>
              <w:ind w:left="75"/>
            </w:pPr>
            <w:r>
              <w:t>以劳动教育驱动城区薄弱学校特色化高质量发展十年探索</w:t>
            </w:r>
          </w:p>
        </w:tc>
        <w:tc>
          <w:tcPr>
            <w:tcW w:w="1423" w:type="dxa"/>
            <w:vAlign w:val="top"/>
          </w:tcPr>
          <w:p w14:paraId="53873F29">
            <w:pPr>
              <w:pStyle w:val="6"/>
              <w:spacing w:before="31" w:line="217" w:lineRule="auto"/>
              <w:ind w:left="138" w:right="132" w:firstLine="70"/>
            </w:pPr>
            <w:r>
              <w:rPr>
                <w:spacing w:val="6"/>
              </w:rPr>
              <w:t>兰州庆阳</w:t>
            </w:r>
            <w:r>
              <w:rPr>
                <w:spacing w:val="2"/>
              </w:rPr>
              <w:t xml:space="preserve"> </w:t>
            </w:r>
            <w:r>
              <w:rPr>
                <w:spacing w:val="-6"/>
              </w:rPr>
              <w:t>甘南</w:t>
            </w:r>
            <w:r>
              <w:rPr>
                <w:spacing w:val="40"/>
              </w:rPr>
              <w:t xml:space="preserve"> </w:t>
            </w:r>
            <w:r>
              <w:rPr>
                <w:spacing w:val="-6"/>
              </w:rPr>
              <w:t>陇南</w:t>
            </w:r>
          </w:p>
        </w:tc>
      </w:tr>
      <w:tr w14:paraId="21354C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7317" w:type="dxa"/>
            <w:vAlign w:val="top"/>
          </w:tcPr>
          <w:p w14:paraId="6FAC5658">
            <w:pPr>
              <w:pStyle w:val="6"/>
              <w:spacing w:before="51" w:line="205" w:lineRule="auto"/>
              <w:ind w:left="75"/>
            </w:pPr>
            <w:r>
              <w:rPr>
                <w:spacing w:val="1"/>
              </w:rPr>
              <w:t>兰州市爱生学校建设实践研究</w:t>
            </w:r>
          </w:p>
        </w:tc>
        <w:tc>
          <w:tcPr>
            <w:tcW w:w="1423" w:type="dxa"/>
            <w:vMerge w:val="restart"/>
            <w:tcBorders>
              <w:bottom w:val="nil"/>
            </w:tcBorders>
            <w:vAlign w:val="top"/>
          </w:tcPr>
          <w:p w14:paraId="2D1B2FC0">
            <w:pPr>
              <w:spacing w:line="243" w:lineRule="auto"/>
              <w:rPr>
                <w:rFonts w:ascii="Arial"/>
                <w:sz w:val="21"/>
              </w:rPr>
            </w:pPr>
          </w:p>
          <w:p w14:paraId="69E03FDB">
            <w:pPr>
              <w:spacing w:line="243" w:lineRule="auto"/>
              <w:rPr>
                <w:rFonts w:ascii="Arial"/>
                <w:sz w:val="21"/>
              </w:rPr>
            </w:pPr>
          </w:p>
          <w:p w14:paraId="1B497309">
            <w:pPr>
              <w:pStyle w:val="6"/>
              <w:spacing w:before="81" w:line="219" w:lineRule="auto"/>
              <w:ind w:left="458"/>
            </w:pPr>
            <w:r>
              <w:rPr>
                <w:spacing w:val="14"/>
              </w:rPr>
              <w:t>兰州</w:t>
            </w:r>
          </w:p>
        </w:tc>
      </w:tr>
      <w:tr w14:paraId="74E560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7317" w:type="dxa"/>
            <w:vAlign w:val="top"/>
          </w:tcPr>
          <w:p w14:paraId="3563B558">
            <w:pPr>
              <w:pStyle w:val="6"/>
              <w:spacing w:before="52" w:line="205" w:lineRule="auto"/>
              <w:ind w:left="75"/>
            </w:pPr>
            <w:r>
              <w:t>中学语文五步教学法实验与研究</w:t>
            </w:r>
          </w:p>
        </w:tc>
        <w:tc>
          <w:tcPr>
            <w:tcW w:w="1423" w:type="dxa"/>
            <w:vMerge w:val="continue"/>
            <w:tcBorders>
              <w:top w:val="nil"/>
              <w:bottom w:val="nil"/>
            </w:tcBorders>
            <w:vAlign w:val="top"/>
          </w:tcPr>
          <w:p w14:paraId="768A5AE8">
            <w:pPr>
              <w:rPr>
                <w:rFonts w:ascii="Arial"/>
                <w:sz w:val="21"/>
              </w:rPr>
            </w:pPr>
          </w:p>
        </w:tc>
      </w:tr>
      <w:tr w14:paraId="33D263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7317" w:type="dxa"/>
            <w:vAlign w:val="top"/>
          </w:tcPr>
          <w:p w14:paraId="7F90DB12">
            <w:pPr>
              <w:pStyle w:val="6"/>
              <w:spacing w:before="52" w:line="205" w:lineRule="auto"/>
            </w:pPr>
            <w:r>
              <w:rPr>
                <w:spacing w:val="4"/>
              </w:rPr>
              <w:t>“互联网+”支撑省域基础教育优质均衡发展的</w:t>
            </w:r>
            <w:r>
              <w:rPr>
                <w:spacing w:val="3"/>
              </w:rPr>
              <w:t>实践探索</w:t>
            </w:r>
          </w:p>
        </w:tc>
        <w:tc>
          <w:tcPr>
            <w:tcW w:w="1423" w:type="dxa"/>
            <w:vMerge w:val="continue"/>
            <w:tcBorders>
              <w:top w:val="nil"/>
              <w:bottom w:val="nil"/>
            </w:tcBorders>
            <w:vAlign w:val="top"/>
          </w:tcPr>
          <w:p w14:paraId="6CDB3413">
            <w:pPr>
              <w:rPr>
                <w:rFonts w:ascii="Arial"/>
                <w:sz w:val="21"/>
              </w:rPr>
            </w:pPr>
          </w:p>
        </w:tc>
      </w:tr>
      <w:tr w14:paraId="47EF4B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17" w:type="dxa"/>
            <w:vAlign w:val="top"/>
          </w:tcPr>
          <w:p w14:paraId="71F20DA4">
            <w:pPr>
              <w:pStyle w:val="6"/>
              <w:spacing w:before="41" w:line="206" w:lineRule="auto"/>
              <w:ind w:left="75"/>
            </w:pPr>
            <w:r>
              <w:t>区域构建普通中学教育质量增值评价体系的实践探索</w:t>
            </w:r>
          </w:p>
        </w:tc>
        <w:tc>
          <w:tcPr>
            <w:tcW w:w="1423" w:type="dxa"/>
            <w:vMerge w:val="continue"/>
            <w:tcBorders>
              <w:top w:val="nil"/>
            </w:tcBorders>
            <w:vAlign w:val="top"/>
          </w:tcPr>
          <w:p w14:paraId="1F3540B4">
            <w:pPr>
              <w:rPr>
                <w:rFonts w:ascii="Arial"/>
                <w:sz w:val="21"/>
              </w:rPr>
            </w:pPr>
          </w:p>
        </w:tc>
      </w:tr>
      <w:tr w14:paraId="676810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317" w:type="dxa"/>
            <w:vAlign w:val="top"/>
          </w:tcPr>
          <w:p w14:paraId="46EF1C1B">
            <w:pPr>
              <w:pStyle w:val="6"/>
              <w:spacing w:before="53" w:line="211" w:lineRule="auto"/>
              <w:ind w:left="75"/>
            </w:pPr>
            <w:r>
              <w:t>家国情怀视域下高中历史教学审美化范式建构</w:t>
            </w:r>
          </w:p>
        </w:tc>
        <w:tc>
          <w:tcPr>
            <w:tcW w:w="1423" w:type="dxa"/>
            <w:vAlign w:val="top"/>
          </w:tcPr>
          <w:p w14:paraId="6FEF9084">
            <w:pPr>
              <w:pStyle w:val="6"/>
              <w:spacing w:before="54" w:line="210" w:lineRule="auto"/>
              <w:ind w:left="208"/>
            </w:pPr>
            <w:r>
              <w:rPr>
                <w:spacing w:val="3"/>
              </w:rPr>
              <w:t>金昌酒泉</w:t>
            </w:r>
          </w:p>
        </w:tc>
      </w:tr>
      <w:tr w14:paraId="073CD4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17" w:type="dxa"/>
            <w:vAlign w:val="top"/>
          </w:tcPr>
          <w:p w14:paraId="669EF887">
            <w:pPr>
              <w:pStyle w:val="6"/>
              <w:spacing w:before="43" w:line="204" w:lineRule="auto"/>
              <w:ind w:left="75"/>
            </w:pPr>
            <w:r>
              <w:t>语文整本书阅读教学理念探索与创新实践</w:t>
            </w:r>
          </w:p>
        </w:tc>
        <w:tc>
          <w:tcPr>
            <w:tcW w:w="1423" w:type="dxa"/>
            <w:vMerge w:val="restart"/>
            <w:tcBorders>
              <w:bottom w:val="nil"/>
            </w:tcBorders>
            <w:vAlign w:val="top"/>
          </w:tcPr>
          <w:p w14:paraId="7F2845C1">
            <w:pPr>
              <w:pStyle w:val="6"/>
              <w:spacing w:before="228" w:line="222" w:lineRule="auto"/>
              <w:ind w:left="458"/>
            </w:pPr>
            <w:r>
              <w:rPr>
                <w:spacing w:val="16"/>
              </w:rPr>
              <w:t>金昌</w:t>
            </w:r>
          </w:p>
        </w:tc>
      </w:tr>
      <w:tr w14:paraId="0FE0D9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7317" w:type="dxa"/>
            <w:vAlign w:val="top"/>
          </w:tcPr>
          <w:p w14:paraId="511F1F4F">
            <w:pPr>
              <w:pStyle w:val="6"/>
              <w:spacing w:before="52" w:line="212" w:lineRule="auto"/>
              <w:ind w:left="75"/>
            </w:pPr>
            <w:r>
              <w:t>新时代普通高中拔尖创新人才一体化培养模式探索与实践</w:t>
            </w:r>
          </w:p>
        </w:tc>
        <w:tc>
          <w:tcPr>
            <w:tcW w:w="1423" w:type="dxa"/>
            <w:vMerge w:val="continue"/>
            <w:tcBorders>
              <w:top w:val="nil"/>
            </w:tcBorders>
            <w:vAlign w:val="top"/>
          </w:tcPr>
          <w:p w14:paraId="2F047440">
            <w:pPr>
              <w:rPr>
                <w:rFonts w:ascii="Arial"/>
                <w:sz w:val="21"/>
              </w:rPr>
            </w:pPr>
          </w:p>
        </w:tc>
      </w:tr>
      <w:tr w14:paraId="371A72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7317" w:type="dxa"/>
            <w:vAlign w:val="top"/>
          </w:tcPr>
          <w:p w14:paraId="079B01FF">
            <w:pPr>
              <w:pStyle w:val="6"/>
              <w:spacing w:before="53" w:line="204" w:lineRule="auto"/>
              <w:ind w:left="75"/>
            </w:pPr>
            <w:r>
              <w:t>小初高思政课一体化“四段三维一式”教学改革探索与实践</w:t>
            </w:r>
          </w:p>
        </w:tc>
        <w:tc>
          <w:tcPr>
            <w:tcW w:w="1423" w:type="dxa"/>
            <w:vMerge w:val="restart"/>
            <w:tcBorders>
              <w:bottom w:val="nil"/>
            </w:tcBorders>
            <w:vAlign w:val="top"/>
          </w:tcPr>
          <w:p w14:paraId="16F9A1E3">
            <w:pPr>
              <w:spacing w:line="464" w:lineRule="auto"/>
              <w:rPr>
                <w:rFonts w:ascii="Arial"/>
                <w:sz w:val="21"/>
              </w:rPr>
            </w:pPr>
          </w:p>
          <w:p w14:paraId="4B035285">
            <w:pPr>
              <w:pStyle w:val="6"/>
              <w:spacing w:before="81" w:line="222" w:lineRule="auto"/>
              <w:ind w:left="458"/>
            </w:pPr>
            <w:r>
              <w:rPr>
                <w:spacing w:val="4"/>
              </w:rPr>
              <w:t>白银</w:t>
            </w:r>
          </w:p>
        </w:tc>
      </w:tr>
      <w:tr w14:paraId="1FA040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17" w:type="dxa"/>
            <w:vAlign w:val="top"/>
          </w:tcPr>
          <w:p w14:paraId="7FE9D64C">
            <w:pPr>
              <w:pStyle w:val="6"/>
              <w:spacing w:before="43" w:line="204" w:lineRule="auto"/>
              <w:ind w:left="75"/>
            </w:pPr>
            <w:r>
              <w:t>小学语文“童行”习作教学体系的构建与实施</w:t>
            </w:r>
          </w:p>
        </w:tc>
        <w:tc>
          <w:tcPr>
            <w:tcW w:w="1423" w:type="dxa"/>
            <w:vMerge w:val="continue"/>
            <w:tcBorders>
              <w:top w:val="nil"/>
              <w:bottom w:val="nil"/>
            </w:tcBorders>
            <w:vAlign w:val="top"/>
          </w:tcPr>
          <w:p w14:paraId="62BB44B8">
            <w:pPr>
              <w:rPr>
                <w:rFonts w:ascii="Arial"/>
                <w:sz w:val="21"/>
              </w:rPr>
            </w:pPr>
          </w:p>
        </w:tc>
      </w:tr>
      <w:tr w14:paraId="50A061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7317" w:type="dxa"/>
            <w:vAlign w:val="top"/>
          </w:tcPr>
          <w:p w14:paraId="5FE08AC0">
            <w:pPr>
              <w:pStyle w:val="6"/>
              <w:spacing w:before="42" w:line="213" w:lineRule="auto"/>
              <w:ind w:left="75"/>
            </w:pPr>
            <w:r>
              <w:rPr>
                <w:spacing w:val="-1"/>
              </w:rPr>
              <w:t>指向拔尖创新人才培养的高中数学建模与数学探究课程体系构建与</w:t>
            </w:r>
            <w:r>
              <w:rPr>
                <w:spacing w:val="9"/>
              </w:rPr>
              <w:t xml:space="preserve"> </w:t>
            </w:r>
            <w:r>
              <w:rPr>
                <w:spacing w:val="5"/>
              </w:rPr>
              <w:t>实施</w:t>
            </w:r>
          </w:p>
        </w:tc>
        <w:tc>
          <w:tcPr>
            <w:tcW w:w="1423" w:type="dxa"/>
            <w:vMerge w:val="continue"/>
            <w:tcBorders>
              <w:top w:val="nil"/>
            </w:tcBorders>
            <w:vAlign w:val="top"/>
          </w:tcPr>
          <w:p w14:paraId="0981B0DB">
            <w:pPr>
              <w:rPr>
                <w:rFonts w:ascii="Arial"/>
                <w:sz w:val="21"/>
              </w:rPr>
            </w:pPr>
          </w:p>
        </w:tc>
      </w:tr>
      <w:tr w14:paraId="0BF7F0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7317" w:type="dxa"/>
            <w:vAlign w:val="top"/>
          </w:tcPr>
          <w:p w14:paraId="7242AE4A">
            <w:pPr>
              <w:pStyle w:val="6"/>
              <w:spacing w:before="34" w:line="214" w:lineRule="auto"/>
              <w:ind w:left="75" w:right="216"/>
            </w:pPr>
            <w:r>
              <w:rPr>
                <w:spacing w:val="-8"/>
              </w:rPr>
              <w:t>农村小规模学校课堂教学创新——“同动同静”复式教学</w:t>
            </w:r>
            <w:r>
              <w:rPr>
                <w:spacing w:val="-9"/>
              </w:rPr>
              <w:t>模式的构</w:t>
            </w:r>
            <w:r>
              <w:t xml:space="preserve"> </w:t>
            </w:r>
            <w:r>
              <w:rPr>
                <w:spacing w:val="3"/>
              </w:rPr>
              <w:t>建与实践</w:t>
            </w:r>
          </w:p>
        </w:tc>
        <w:tc>
          <w:tcPr>
            <w:tcW w:w="1423" w:type="dxa"/>
            <w:vMerge w:val="restart"/>
            <w:tcBorders>
              <w:bottom w:val="nil"/>
            </w:tcBorders>
            <w:vAlign w:val="top"/>
          </w:tcPr>
          <w:p w14:paraId="0D40F0FB">
            <w:pPr>
              <w:spacing w:line="461" w:lineRule="auto"/>
              <w:rPr>
                <w:rFonts w:ascii="Arial"/>
                <w:sz w:val="21"/>
              </w:rPr>
            </w:pPr>
          </w:p>
          <w:p w14:paraId="14190DA4">
            <w:pPr>
              <w:pStyle w:val="6"/>
              <w:spacing w:before="81" w:line="219" w:lineRule="auto"/>
              <w:ind w:left="458"/>
            </w:pPr>
            <w:r>
              <w:rPr>
                <w:spacing w:val="5"/>
              </w:rPr>
              <w:t>天水</w:t>
            </w:r>
          </w:p>
        </w:tc>
      </w:tr>
      <w:tr w14:paraId="392D90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7317" w:type="dxa"/>
            <w:vAlign w:val="top"/>
          </w:tcPr>
          <w:p w14:paraId="1FEBEBCE">
            <w:pPr>
              <w:pStyle w:val="6"/>
              <w:spacing w:before="56" w:line="202" w:lineRule="auto"/>
              <w:ind w:left="75"/>
            </w:pPr>
            <w:r>
              <w:rPr>
                <w:spacing w:val="-2"/>
              </w:rPr>
              <w:t>班级育人60年</w:t>
            </w:r>
          </w:p>
        </w:tc>
        <w:tc>
          <w:tcPr>
            <w:tcW w:w="1423" w:type="dxa"/>
            <w:vMerge w:val="continue"/>
            <w:tcBorders>
              <w:top w:val="nil"/>
              <w:bottom w:val="nil"/>
            </w:tcBorders>
            <w:vAlign w:val="top"/>
          </w:tcPr>
          <w:p w14:paraId="1BE42D69">
            <w:pPr>
              <w:rPr>
                <w:rFonts w:ascii="Arial"/>
                <w:sz w:val="21"/>
              </w:rPr>
            </w:pPr>
          </w:p>
        </w:tc>
      </w:tr>
      <w:tr w14:paraId="582FE2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7317" w:type="dxa"/>
            <w:vAlign w:val="top"/>
          </w:tcPr>
          <w:p w14:paraId="72CD5B88">
            <w:pPr>
              <w:pStyle w:val="6"/>
              <w:spacing w:before="55" w:line="202" w:lineRule="auto"/>
              <w:ind w:left="75"/>
            </w:pPr>
            <w:r>
              <w:t>学习即研究：指向素养发展的物理课堂转型与重构</w:t>
            </w:r>
          </w:p>
        </w:tc>
        <w:tc>
          <w:tcPr>
            <w:tcW w:w="1423" w:type="dxa"/>
            <w:vMerge w:val="continue"/>
            <w:tcBorders>
              <w:top w:val="nil"/>
            </w:tcBorders>
            <w:vAlign w:val="top"/>
          </w:tcPr>
          <w:p w14:paraId="71ED8E3E">
            <w:pPr>
              <w:rPr>
                <w:rFonts w:ascii="Arial"/>
                <w:sz w:val="21"/>
              </w:rPr>
            </w:pPr>
          </w:p>
        </w:tc>
      </w:tr>
      <w:tr w14:paraId="0607F4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17" w:type="dxa"/>
            <w:vAlign w:val="top"/>
          </w:tcPr>
          <w:p w14:paraId="1E52D088">
            <w:pPr>
              <w:pStyle w:val="6"/>
              <w:spacing w:before="46" w:line="202" w:lineRule="auto"/>
              <w:ind w:left="75"/>
            </w:pPr>
            <w:r>
              <w:t>构建高中物理实验能力框架优化实验教学体系的研究与实践</w:t>
            </w:r>
          </w:p>
        </w:tc>
        <w:tc>
          <w:tcPr>
            <w:tcW w:w="1423" w:type="dxa"/>
            <w:vMerge w:val="restart"/>
            <w:tcBorders>
              <w:bottom w:val="nil"/>
            </w:tcBorders>
            <w:vAlign w:val="top"/>
          </w:tcPr>
          <w:p w14:paraId="42601B87">
            <w:pPr>
              <w:pStyle w:val="6"/>
              <w:spacing w:before="228" w:line="220" w:lineRule="auto"/>
              <w:ind w:left="458"/>
            </w:pPr>
            <w:r>
              <w:rPr>
                <w:spacing w:val="4"/>
              </w:rPr>
              <w:t>张掖</w:t>
            </w:r>
          </w:p>
        </w:tc>
      </w:tr>
      <w:tr w14:paraId="411D3D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7317" w:type="dxa"/>
            <w:vAlign w:val="top"/>
          </w:tcPr>
          <w:p w14:paraId="78DBD2DA">
            <w:pPr>
              <w:pStyle w:val="6"/>
              <w:spacing w:before="56" w:line="201" w:lineRule="auto"/>
              <w:ind w:left="75"/>
            </w:pPr>
            <w:r>
              <w:t>育心养正：幼儿园“全领域育心”的研究与实践</w:t>
            </w:r>
          </w:p>
        </w:tc>
        <w:tc>
          <w:tcPr>
            <w:tcW w:w="1423" w:type="dxa"/>
            <w:vMerge w:val="continue"/>
            <w:tcBorders>
              <w:top w:val="nil"/>
            </w:tcBorders>
            <w:vAlign w:val="top"/>
          </w:tcPr>
          <w:p w14:paraId="4D4013B4">
            <w:pPr>
              <w:rPr>
                <w:rFonts w:ascii="Arial"/>
                <w:sz w:val="21"/>
              </w:rPr>
            </w:pPr>
          </w:p>
        </w:tc>
      </w:tr>
      <w:tr w14:paraId="4161AE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7317" w:type="dxa"/>
            <w:vAlign w:val="top"/>
          </w:tcPr>
          <w:p w14:paraId="3E1C986C">
            <w:pPr>
              <w:pStyle w:val="6"/>
              <w:spacing w:before="57" w:line="201" w:lineRule="auto"/>
              <w:ind w:left="75"/>
            </w:pPr>
            <w:r>
              <w:rPr>
                <w:spacing w:val="-4"/>
              </w:rPr>
              <w:t>共建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·共享：初中整本书阅读课程区域推进的实践探索</w:t>
            </w:r>
          </w:p>
        </w:tc>
        <w:tc>
          <w:tcPr>
            <w:tcW w:w="1423" w:type="dxa"/>
            <w:vMerge w:val="restart"/>
            <w:tcBorders>
              <w:bottom w:val="nil"/>
            </w:tcBorders>
            <w:vAlign w:val="top"/>
          </w:tcPr>
          <w:p w14:paraId="0A9463F2">
            <w:pPr>
              <w:pStyle w:val="6"/>
              <w:spacing w:before="229" w:line="221" w:lineRule="auto"/>
              <w:ind w:left="458"/>
            </w:pPr>
            <w:r>
              <w:rPr>
                <w:spacing w:val="-3"/>
              </w:rPr>
              <w:t>平凉</w:t>
            </w:r>
          </w:p>
        </w:tc>
      </w:tr>
      <w:tr w14:paraId="062FBA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7317" w:type="dxa"/>
            <w:vAlign w:val="top"/>
          </w:tcPr>
          <w:p w14:paraId="14A32209">
            <w:pPr>
              <w:pStyle w:val="6"/>
              <w:spacing w:before="57" w:line="201" w:lineRule="auto"/>
              <w:ind w:left="75"/>
            </w:pPr>
            <w:r>
              <w:t>问题化学习20年：学与教的变革</w:t>
            </w:r>
          </w:p>
        </w:tc>
        <w:tc>
          <w:tcPr>
            <w:tcW w:w="1423" w:type="dxa"/>
            <w:vMerge w:val="continue"/>
            <w:tcBorders>
              <w:top w:val="nil"/>
            </w:tcBorders>
            <w:vAlign w:val="top"/>
          </w:tcPr>
          <w:p w14:paraId="7C484414">
            <w:pPr>
              <w:rPr>
                <w:rFonts w:ascii="Arial"/>
                <w:sz w:val="21"/>
              </w:rPr>
            </w:pPr>
          </w:p>
        </w:tc>
      </w:tr>
      <w:tr w14:paraId="7EC677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7317" w:type="dxa"/>
            <w:vAlign w:val="top"/>
          </w:tcPr>
          <w:p w14:paraId="59E2B6CB">
            <w:pPr>
              <w:pStyle w:val="6"/>
              <w:spacing w:before="47" w:line="211" w:lineRule="auto"/>
              <w:ind w:left="75"/>
            </w:pPr>
            <w:r>
              <w:rPr>
                <w:spacing w:val="-1"/>
              </w:rPr>
              <w:t>以强化文本解读能力的研修提升语文课堂教学品质、促进教师专业</w:t>
            </w:r>
            <w:r>
              <w:rPr>
                <w:spacing w:val="9"/>
              </w:rPr>
              <w:t xml:space="preserve"> </w:t>
            </w:r>
            <w:r>
              <w:rPr>
                <w:spacing w:val="2"/>
              </w:rPr>
              <w:t>成长的研究</w:t>
            </w:r>
          </w:p>
        </w:tc>
        <w:tc>
          <w:tcPr>
            <w:tcW w:w="1423" w:type="dxa"/>
            <w:vMerge w:val="restart"/>
            <w:tcBorders>
              <w:bottom w:val="nil"/>
            </w:tcBorders>
            <w:vAlign w:val="top"/>
          </w:tcPr>
          <w:p w14:paraId="5DA66919">
            <w:pPr>
              <w:spacing w:line="296" w:lineRule="auto"/>
              <w:rPr>
                <w:rFonts w:ascii="Arial"/>
                <w:sz w:val="21"/>
              </w:rPr>
            </w:pPr>
          </w:p>
          <w:p w14:paraId="2A5B5E1C">
            <w:pPr>
              <w:pStyle w:val="6"/>
              <w:spacing w:before="81" w:line="220" w:lineRule="auto"/>
              <w:ind w:left="458"/>
            </w:pPr>
            <w:r>
              <w:rPr>
                <w:spacing w:val="6"/>
              </w:rPr>
              <w:t>酒泉</w:t>
            </w:r>
          </w:p>
        </w:tc>
      </w:tr>
      <w:tr w14:paraId="7732AA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7317" w:type="dxa"/>
            <w:vAlign w:val="top"/>
          </w:tcPr>
          <w:p w14:paraId="0A9A6D01">
            <w:pPr>
              <w:pStyle w:val="6"/>
              <w:spacing w:before="59" w:line="200" w:lineRule="auto"/>
              <w:ind w:left="75"/>
            </w:pPr>
            <w:r>
              <w:rPr>
                <w:spacing w:val="1"/>
              </w:rPr>
              <w:t>中小学数学“情境-问题”教学30年实践探</w:t>
            </w:r>
            <w:r>
              <w:t>索与理论建构</w:t>
            </w:r>
          </w:p>
        </w:tc>
        <w:tc>
          <w:tcPr>
            <w:tcW w:w="1423" w:type="dxa"/>
            <w:vMerge w:val="continue"/>
            <w:tcBorders>
              <w:top w:val="nil"/>
            </w:tcBorders>
            <w:vAlign w:val="top"/>
          </w:tcPr>
          <w:p w14:paraId="203C0EA5">
            <w:pPr>
              <w:rPr>
                <w:rFonts w:ascii="Arial"/>
                <w:sz w:val="21"/>
              </w:rPr>
            </w:pPr>
          </w:p>
        </w:tc>
      </w:tr>
      <w:tr w14:paraId="308D55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7317" w:type="dxa"/>
            <w:vAlign w:val="top"/>
          </w:tcPr>
          <w:p w14:paraId="0BC903C4">
            <w:pPr>
              <w:pStyle w:val="6"/>
              <w:spacing w:before="57" w:line="201" w:lineRule="auto"/>
              <w:ind w:left="75"/>
            </w:pPr>
            <w:r>
              <w:t>基于初中学生全面健康成长的考试与评价体系研究与实践</w:t>
            </w:r>
          </w:p>
        </w:tc>
        <w:tc>
          <w:tcPr>
            <w:tcW w:w="1423" w:type="dxa"/>
            <w:vAlign w:val="top"/>
          </w:tcPr>
          <w:p w14:paraId="74398A53">
            <w:pPr>
              <w:pStyle w:val="6"/>
              <w:spacing w:before="60" w:line="199" w:lineRule="auto"/>
              <w:ind w:left="458"/>
            </w:pPr>
            <w:r>
              <w:rPr>
                <w:spacing w:val="13"/>
              </w:rPr>
              <w:t>庆阳</w:t>
            </w:r>
          </w:p>
        </w:tc>
      </w:tr>
      <w:tr w14:paraId="77E1EA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7317" w:type="dxa"/>
            <w:vAlign w:val="top"/>
          </w:tcPr>
          <w:p w14:paraId="391F476C">
            <w:pPr>
              <w:pStyle w:val="6"/>
              <w:spacing w:before="57" w:line="201" w:lineRule="auto"/>
              <w:jc w:val="right"/>
            </w:pPr>
            <w:r>
              <w:rPr>
                <w:spacing w:val="-1"/>
              </w:rPr>
              <w:t>基于学生阅读素养提升的西部农村中小学生大阅读课程建构与实践</w:t>
            </w:r>
          </w:p>
        </w:tc>
        <w:tc>
          <w:tcPr>
            <w:tcW w:w="1423" w:type="dxa"/>
            <w:vMerge w:val="restart"/>
            <w:tcBorders>
              <w:bottom w:val="nil"/>
            </w:tcBorders>
            <w:vAlign w:val="top"/>
          </w:tcPr>
          <w:p w14:paraId="5EECB3C6">
            <w:pPr>
              <w:spacing w:line="326" w:lineRule="auto"/>
              <w:rPr>
                <w:rFonts w:ascii="Arial"/>
                <w:sz w:val="21"/>
              </w:rPr>
            </w:pPr>
          </w:p>
          <w:p w14:paraId="0764D09A">
            <w:pPr>
              <w:pStyle w:val="6"/>
              <w:spacing w:before="82" w:line="220" w:lineRule="auto"/>
              <w:ind w:left="458"/>
            </w:pPr>
            <w:r>
              <w:rPr>
                <w:spacing w:val="9"/>
              </w:rPr>
              <w:t>定西</w:t>
            </w:r>
          </w:p>
        </w:tc>
      </w:tr>
      <w:tr w14:paraId="2DEA9C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7317" w:type="dxa"/>
            <w:vAlign w:val="top"/>
          </w:tcPr>
          <w:p w14:paraId="2470E786">
            <w:pPr>
              <w:pStyle w:val="6"/>
              <w:spacing w:before="59" w:line="200" w:lineRule="auto"/>
              <w:ind w:left="75"/>
            </w:pPr>
            <w:r>
              <w:t>基于学校高质量育人的学习方式系统变革实践</w:t>
            </w:r>
          </w:p>
        </w:tc>
        <w:tc>
          <w:tcPr>
            <w:tcW w:w="1423" w:type="dxa"/>
            <w:vMerge w:val="continue"/>
            <w:tcBorders>
              <w:top w:val="nil"/>
              <w:bottom w:val="nil"/>
            </w:tcBorders>
            <w:vAlign w:val="top"/>
          </w:tcPr>
          <w:p w14:paraId="044A6B74">
            <w:pPr>
              <w:rPr>
                <w:rFonts w:ascii="Arial"/>
                <w:sz w:val="21"/>
              </w:rPr>
            </w:pPr>
          </w:p>
        </w:tc>
      </w:tr>
      <w:tr w14:paraId="0A3345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7317" w:type="dxa"/>
            <w:vAlign w:val="top"/>
          </w:tcPr>
          <w:p w14:paraId="0BECEBB5">
            <w:pPr>
              <w:pStyle w:val="6"/>
              <w:spacing w:before="59" w:line="200" w:lineRule="auto"/>
              <w:ind w:left="75"/>
            </w:pPr>
            <w:r>
              <w:t>整体提升幼儿园保教质量的上海实践</w:t>
            </w:r>
          </w:p>
        </w:tc>
        <w:tc>
          <w:tcPr>
            <w:tcW w:w="1423" w:type="dxa"/>
            <w:vMerge w:val="continue"/>
            <w:tcBorders>
              <w:top w:val="nil"/>
            </w:tcBorders>
            <w:vAlign w:val="top"/>
          </w:tcPr>
          <w:p w14:paraId="588DCA5B">
            <w:pPr>
              <w:rPr>
                <w:rFonts w:ascii="Arial"/>
                <w:sz w:val="21"/>
              </w:rPr>
            </w:pPr>
          </w:p>
        </w:tc>
      </w:tr>
      <w:tr w14:paraId="1D0565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7317" w:type="dxa"/>
            <w:vAlign w:val="top"/>
          </w:tcPr>
          <w:p w14:paraId="294C162C">
            <w:pPr>
              <w:pStyle w:val="6"/>
              <w:spacing w:before="59" w:line="200" w:lineRule="auto"/>
              <w:ind w:left="75"/>
            </w:pPr>
            <w:r>
              <w:t>马芯兰小学数学教学法</w:t>
            </w:r>
          </w:p>
        </w:tc>
        <w:tc>
          <w:tcPr>
            <w:tcW w:w="1423" w:type="dxa"/>
            <w:vAlign w:val="top"/>
          </w:tcPr>
          <w:p w14:paraId="1CC0A012">
            <w:pPr>
              <w:pStyle w:val="6"/>
              <w:spacing w:before="59" w:line="200" w:lineRule="auto"/>
              <w:ind w:left="458"/>
            </w:pPr>
            <w:r>
              <w:rPr>
                <w:spacing w:val="6"/>
              </w:rPr>
              <w:t>陇南</w:t>
            </w:r>
          </w:p>
        </w:tc>
      </w:tr>
      <w:tr w14:paraId="6D2158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7317" w:type="dxa"/>
            <w:vAlign w:val="top"/>
          </w:tcPr>
          <w:p w14:paraId="3314E21C">
            <w:pPr>
              <w:pStyle w:val="6"/>
              <w:spacing w:before="57" w:line="201" w:lineRule="auto"/>
              <w:ind w:left="75"/>
            </w:pPr>
            <w:r>
              <w:t>指向创新素养培育的学生科创指导体系整体设计与实践</w:t>
            </w:r>
          </w:p>
        </w:tc>
        <w:tc>
          <w:tcPr>
            <w:tcW w:w="1423" w:type="dxa"/>
            <w:vAlign w:val="top"/>
          </w:tcPr>
          <w:p w14:paraId="417ED1BF">
            <w:pPr>
              <w:pStyle w:val="6"/>
              <w:spacing w:before="60" w:line="199" w:lineRule="auto"/>
              <w:ind w:left="458"/>
            </w:pPr>
            <w:r>
              <w:rPr>
                <w:spacing w:val="13"/>
              </w:rPr>
              <w:t>庆阳</w:t>
            </w:r>
          </w:p>
        </w:tc>
      </w:tr>
      <w:tr w14:paraId="6E3D0F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7317" w:type="dxa"/>
            <w:vAlign w:val="top"/>
          </w:tcPr>
          <w:p w14:paraId="4954E065">
            <w:pPr>
              <w:pStyle w:val="6"/>
              <w:spacing w:before="57" w:line="201" w:lineRule="auto"/>
              <w:ind w:left="75"/>
            </w:pPr>
            <w:r>
              <w:t>培养未来科学家的小学课程创新二十年研究与实践</w:t>
            </w:r>
          </w:p>
        </w:tc>
        <w:tc>
          <w:tcPr>
            <w:tcW w:w="1423" w:type="dxa"/>
            <w:vMerge w:val="restart"/>
            <w:tcBorders>
              <w:bottom w:val="nil"/>
            </w:tcBorders>
            <w:vAlign w:val="top"/>
          </w:tcPr>
          <w:p w14:paraId="4FF481D4">
            <w:pPr>
              <w:spacing w:line="327" w:lineRule="auto"/>
              <w:rPr>
                <w:rFonts w:ascii="Arial"/>
                <w:sz w:val="21"/>
              </w:rPr>
            </w:pPr>
          </w:p>
          <w:p w14:paraId="6E8711F2">
            <w:pPr>
              <w:pStyle w:val="6"/>
              <w:spacing w:before="81" w:line="221" w:lineRule="auto"/>
              <w:ind w:left="458"/>
            </w:pPr>
            <w:r>
              <w:rPr>
                <w:spacing w:val="6"/>
              </w:rPr>
              <w:t>武威</w:t>
            </w:r>
          </w:p>
        </w:tc>
      </w:tr>
      <w:tr w14:paraId="45A448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7317" w:type="dxa"/>
            <w:vAlign w:val="top"/>
          </w:tcPr>
          <w:p w14:paraId="5782B7F6">
            <w:pPr>
              <w:pStyle w:val="6"/>
              <w:spacing w:before="57" w:line="201" w:lineRule="auto"/>
              <w:ind w:left="75"/>
            </w:pPr>
            <w:r>
              <w:t>小学语文课内海量阅读教学研究与实践</w:t>
            </w:r>
          </w:p>
        </w:tc>
        <w:tc>
          <w:tcPr>
            <w:tcW w:w="1423" w:type="dxa"/>
            <w:vMerge w:val="continue"/>
            <w:tcBorders>
              <w:top w:val="nil"/>
              <w:bottom w:val="nil"/>
            </w:tcBorders>
            <w:vAlign w:val="top"/>
          </w:tcPr>
          <w:p w14:paraId="12FC6F73">
            <w:pPr>
              <w:rPr>
                <w:rFonts w:ascii="Arial"/>
                <w:sz w:val="21"/>
              </w:rPr>
            </w:pPr>
          </w:p>
        </w:tc>
      </w:tr>
      <w:tr w14:paraId="2F2D6D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17" w:type="dxa"/>
            <w:vAlign w:val="top"/>
          </w:tcPr>
          <w:p w14:paraId="21C01FCB">
            <w:pPr>
              <w:pStyle w:val="6"/>
              <w:spacing w:before="59" w:line="203" w:lineRule="auto"/>
              <w:ind w:left="75"/>
            </w:pPr>
            <w:r>
              <w:rPr>
                <w:spacing w:val="1"/>
              </w:rPr>
              <w:t>小学语文素养表现型教学的实践探索</w:t>
            </w:r>
          </w:p>
        </w:tc>
        <w:tc>
          <w:tcPr>
            <w:tcW w:w="1423" w:type="dxa"/>
            <w:vMerge w:val="continue"/>
            <w:tcBorders>
              <w:top w:val="nil"/>
            </w:tcBorders>
            <w:vAlign w:val="top"/>
          </w:tcPr>
          <w:p w14:paraId="6EE84769">
            <w:pPr>
              <w:rPr>
                <w:rFonts w:ascii="Arial"/>
                <w:sz w:val="21"/>
              </w:rPr>
            </w:pPr>
          </w:p>
        </w:tc>
      </w:tr>
    </w:tbl>
    <w:p w14:paraId="0B503526">
      <w:pPr>
        <w:rPr>
          <w:rFonts w:ascii="Arial"/>
          <w:sz w:val="21"/>
        </w:rPr>
      </w:pPr>
    </w:p>
    <w:sectPr>
      <w:pgSz w:w="11910" w:h="16850"/>
      <w:pgMar w:top="1432" w:right="1665" w:bottom="400" w:left="1494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EAF20D"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1C049ED"/>
    <w:rsid w:val="039B0820"/>
    <w:rsid w:val="3D08531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5"/>
      <w:szCs w:val="25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5697</Words>
  <Characters>6120</Characters>
  <TotalTime>0</TotalTime>
  <ScaleCrop>false</ScaleCrop>
  <LinksUpToDate>false</LinksUpToDate>
  <CharactersWithSpaces>6290</CharactersWithSpaces>
  <Application>WPS Office_12.1.0.20784_F1E327BC-269C-435d-A152-05C5408002CA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2025-05-12T16:50:00Z</dcterms:created>
  <dc:creator>兰州工商学院</dc:creator>
  <cp:lastModifiedBy>书-每一天，为明天</cp:lastModifiedBy>
  <dcterms:modified xsi:type="dcterms:W3CDTF">2025-05-12T08:51:14Z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2025-05-12T16:50:17Z</vt:filetime>
  </property>
  <property fmtid="{D5CDD505-2E9C-101B-9397-08002B2CF9AE}" pid="4" name="UsrData">
    <vt:lpwstr>6821b6451087f5001f3b8347wl</vt:lpwstr>
  </property>
  <property fmtid="{D5CDD505-2E9C-101B-9397-08002B2CF9AE}" pid="5" name="KSOProductBuildVer">
    <vt:lpwstr>2052-12.1.0.20784</vt:lpwstr>
  </property>
  <property fmtid="{D5CDD505-2E9C-101B-9397-08002B2CF9AE}" pid="6" name="ICV">
    <vt:lpwstr>97FB52B94FB54A25AAC4A2662152DA69_13</vt:lpwstr>
  </property>
  <property fmtid="{D5CDD505-2E9C-101B-9397-08002B2CF9AE}" pid="7" name="KSOTemplateDocerSaveRecord">
    <vt:lpwstr>eyJoZGlkIjoiYmZhZjY2ZTJhMzFhMTNjYWNiOWEyOGMwNGUzNDIyODkiLCJ1c2VySWQiOiI4ODk3NTMyNTYifQ==</vt:lpwstr>
  </property>
</Properties>
</file>