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3CFC6">
      <w:pPr>
        <w:spacing w:line="560" w:lineRule="exact"/>
        <w:rPr>
          <w:rFonts w:ascii="仿宋_GB2312" w:hAnsi="华文中宋" w:eastAsia="仿宋_GB2312"/>
          <w:sz w:val="32"/>
          <w:szCs w:val="32"/>
        </w:rPr>
      </w:pPr>
      <w:r>
        <w:rPr>
          <w:rFonts w:hint="eastAsia" w:ascii="仿宋_GB2312" w:hAnsi="华文中宋" w:eastAsia="仿宋_GB2312"/>
          <w:sz w:val="32"/>
          <w:szCs w:val="32"/>
        </w:rPr>
        <w:t>附件1</w:t>
      </w:r>
    </w:p>
    <w:p w14:paraId="659622F1">
      <w:pPr>
        <w:widowControl/>
        <w:jc w:val="center"/>
        <w:rPr>
          <w:rFonts w:hint="eastAsia" w:ascii="方正小标宋简体" w:hAnsi="方正小标宋简体" w:eastAsia="方正小标宋简体" w:cs="宋体"/>
          <w:color w:val="000000"/>
          <w:sz w:val="44"/>
          <w:szCs w:val="44"/>
          <w:lang w:eastAsia="zh-CN"/>
        </w:rPr>
      </w:pPr>
      <w:r>
        <w:rPr>
          <w:rFonts w:hint="eastAsia" w:ascii="方正小标宋简体" w:hAnsi="方正小标宋简体" w:eastAsia="方正小标宋简体" w:cs="宋体"/>
          <w:color w:val="000000"/>
          <w:sz w:val="44"/>
          <w:szCs w:val="44"/>
        </w:rPr>
        <w:t>2</w:t>
      </w:r>
      <w:r>
        <w:rPr>
          <w:rFonts w:ascii="方正小标宋简体" w:hAnsi="方正小标宋简体" w:eastAsia="方正小标宋简体" w:cs="宋体"/>
          <w:color w:val="000000"/>
          <w:sz w:val="44"/>
          <w:szCs w:val="44"/>
        </w:rPr>
        <w:t>02</w:t>
      </w:r>
      <w:r>
        <w:rPr>
          <w:rFonts w:hint="eastAsia" w:ascii="方正小标宋简体" w:hAnsi="方正小标宋简体" w:eastAsia="方正小标宋简体" w:cs="宋体"/>
          <w:color w:val="000000"/>
          <w:sz w:val="44"/>
          <w:szCs w:val="44"/>
          <w:lang w:val="en-US" w:eastAsia="zh-CN"/>
        </w:rPr>
        <w:t>6</w:t>
      </w:r>
      <w:r>
        <w:rPr>
          <w:rFonts w:hint="eastAsia" w:ascii="方正小标宋简体" w:hAnsi="方正小标宋简体" w:eastAsia="方正小标宋简体" w:cs="宋体"/>
          <w:color w:val="000000"/>
          <w:sz w:val="44"/>
          <w:szCs w:val="44"/>
        </w:rPr>
        <w:t>年甘肃省体美劳</w:t>
      </w:r>
      <w:r>
        <w:rPr>
          <w:rFonts w:hint="eastAsia" w:ascii="方正小标宋简体" w:hAnsi="方正小标宋简体" w:eastAsia="方正小标宋简体" w:cs="宋体"/>
          <w:color w:val="000000"/>
          <w:sz w:val="44"/>
          <w:szCs w:val="44"/>
          <w:lang w:eastAsia="zh-CN"/>
        </w:rPr>
        <w:t>等</w:t>
      </w:r>
      <w:r>
        <w:rPr>
          <w:rFonts w:hint="eastAsia" w:ascii="方正小标宋简体" w:hAnsi="方正小标宋简体" w:eastAsia="方正小标宋简体" w:cs="宋体"/>
          <w:color w:val="000000"/>
          <w:sz w:val="44"/>
          <w:szCs w:val="44"/>
        </w:rPr>
        <w:t>项目</w:t>
      </w:r>
      <w:r>
        <w:rPr>
          <w:rFonts w:hint="eastAsia" w:ascii="方正小标宋简体" w:hAnsi="方正小标宋简体" w:eastAsia="方正小标宋简体" w:cs="宋体"/>
          <w:color w:val="000000"/>
          <w:sz w:val="44"/>
          <w:szCs w:val="44"/>
          <w:lang w:eastAsia="zh-CN"/>
        </w:rPr>
        <w:t>要求及清单</w:t>
      </w:r>
    </w:p>
    <w:tbl>
      <w:tblPr>
        <w:tblStyle w:val="3"/>
        <w:tblW w:w="13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687"/>
        <w:gridCol w:w="6738"/>
        <w:gridCol w:w="1562"/>
        <w:gridCol w:w="950"/>
      </w:tblGrid>
      <w:tr w14:paraId="6593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Align w:val="top"/>
          </w:tcPr>
          <w:p w14:paraId="23D6B07E">
            <w:pPr>
              <w:widowControl/>
              <w:jc w:val="center"/>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vertAlign w:val="baseline"/>
                <w:lang w:eastAsia="zh-CN"/>
              </w:rPr>
              <w:t>项目类别</w:t>
            </w:r>
          </w:p>
        </w:tc>
        <w:tc>
          <w:tcPr>
            <w:tcW w:w="2687" w:type="dxa"/>
            <w:vAlign w:val="top"/>
          </w:tcPr>
          <w:p w14:paraId="36CA2224">
            <w:pPr>
              <w:widowControl/>
              <w:jc w:val="center"/>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vertAlign w:val="baseline"/>
                <w:lang w:eastAsia="zh-CN"/>
              </w:rPr>
              <w:t>项目名称</w:t>
            </w:r>
          </w:p>
        </w:tc>
        <w:tc>
          <w:tcPr>
            <w:tcW w:w="6738" w:type="dxa"/>
            <w:vAlign w:val="top"/>
          </w:tcPr>
          <w:p w14:paraId="6B78AAFB">
            <w:pPr>
              <w:widowControl/>
              <w:jc w:val="center"/>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vertAlign w:val="baseline"/>
                <w:lang w:eastAsia="zh-CN"/>
              </w:rPr>
              <w:t>项目内容</w:t>
            </w:r>
          </w:p>
        </w:tc>
        <w:tc>
          <w:tcPr>
            <w:tcW w:w="1562" w:type="dxa"/>
            <w:vAlign w:val="top"/>
          </w:tcPr>
          <w:p w14:paraId="57E51E87">
            <w:pPr>
              <w:widowControl/>
              <w:jc w:val="center"/>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vertAlign w:val="baseline"/>
                <w:lang w:eastAsia="zh-CN"/>
              </w:rPr>
              <w:t>申报对象</w:t>
            </w:r>
          </w:p>
        </w:tc>
        <w:tc>
          <w:tcPr>
            <w:tcW w:w="950" w:type="dxa"/>
            <w:vAlign w:val="top"/>
          </w:tcPr>
          <w:p w14:paraId="3B42A5DD">
            <w:pPr>
              <w:widowControl/>
              <w:jc w:val="center"/>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vertAlign w:val="baseline"/>
                <w:lang w:eastAsia="zh-CN"/>
              </w:rPr>
              <w:t>备注</w:t>
            </w:r>
          </w:p>
        </w:tc>
      </w:tr>
      <w:tr w14:paraId="5ABA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3" w:type="dxa"/>
            <w:vMerge w:val="restart"/>
            <w:vAlign w:val="center"/>
          </w:tcPr>
          <w:p w14:paraId="12B658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759442E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0BB2F0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692551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669439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7537630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06190C8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125D509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6A64BA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36CCBE1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155305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19A97C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7428C53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51D7CD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p w14:paraId="7FD3876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highlight w:val="none"/>
                <w:lang w:eastAsia="zh-CN"/>
              </w:rPr>
            </w:pPr>
          </w:p>
          <w:p w14:paraId="5DA9CA9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r>
              <w:rPr>
                <w:rFonts w:hint="eastAsia" w:ascii="CESI仿宋-GB2312" w:hAnsi="CESI仿宋-GB2312" w:eastAsia="CESI仿宋-GB2312" w:cs="CESI仿宋-GB2312"/>
                <w:sz w:val="24"/>
                <w:szCs w:val="24"/>
                <w:highlight w:val="none"/>
                <w:lang w:eastAsia="zh-CN"/>
              </w:rPr>
              <w:t>体育</w:t>
            </w:r>
          </w:p>
        </w:tc>
        <w:tc>
          <w:tcPr>
            <w:tcW w:w="2687" w:type="dxa"/>
            <w:vAlign w:val="center"/>
          </w:tcPr>
          <w:p w14:paraId="6C6211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2"/>
                <w:szCs w:val="22"/>
                <w:highlight w:val="none"/>
              </w:rPr>
            </w:pPr>
            <w:r>
              <w:rPr>
                <w:rFonts w:hint="eastAsia" w:ascii="仿宋_GB2312" w:hAnsi="华文中宋" w:eastAsia="仿宋_GB2312"/>
                <w:sz w:val="22"/>
                <w:szCs w:val="22"/>
                <w:highlight w:val="none"/>
              </w:rPr>
              <w:t>学校体育场馆设施开放</w:t>
            </w:r>
          </w:p>
          <w:p w14:paraId="529DC36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rPr>
            </w:pPr>
            <w:r>
              <w:rPr>
                <w:rFonts w:hint="eastAsia" w:ascii="仿宋_GB2312" w:hAnsi="华文中宋" w:eastAsia="仿宋_GB2312"/>
                <w:sz w:val="22"/>
                <w:szCs w:val="22"/>
                <w:highlight w:val="none"/>
                <w:lang w:eastAsia="zh-CN"/>
              </w:rPr>
              <w:t>奖补</w:t>
            </w:r>
          </w:p>
        </w:tc>
        <w:tc>
          <w:tcPr>
            <w:tcW w:w="6738" w:type="dxa"/>
            <w:vAlign w:val="center"/>
          </w:tcPr>
          <w:p w14:paraId="0D5FCF5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eastAsia="zh-CN"/>
              </w:rPr>
            </w:pPr>
            <w:r>
              <w:rPr>
                <w:rFonts w:hint="eastAsia" w:ascii="仿宋_GB2312" w:hAnsi="华文中宋" w:eastAsia="仿宋_GB2312"/>
                <w:sz w:val="24"/>
                <w:szCs w:val="24"/>
                <w:highlight w:val="none"/>
              </w:rPr>
              <w:t>1</w:t>
            </w:r>
            <w:r>
              <w:rPr>
                <w:rFonts w:ascii="仿宋_GB2312" w:hAnsi="华文中宋" w:eastAsia="仿宋_GB2312"/>
                <w:sz w:val="24"/>
                <w:szCs w:val="24"/>
                <w:highlight w:val="none"/>
              </w:rPr>
              <w:t>.</w:t>
            </w:r>
            <w:r>
              <w:rPr>
                <w:rFonts w:hint="eastAsia" w:ascii="仿宋_GB2312" w:hAnsi="华文中宋" w:eastAsia="仿宋_GB2312"/>
                <w:sz w:val="24"/>
                <w:szCs w:val="24"/>
                <w:highlight w:val="none"/>
                <w:lang w:eastAsia="zh-CN"/>
              </w:rPr>
              <w:t>项目内容：在确保校园安全、维持正常秩序的前提下，规范、有序地向社会开放学校体育场馆设施。</w:t>
            </w:r>
          </w:p>
          <w:p w14:paraId="6CEA59B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ascii="仿宋_GB2312" w:hAnsi="华文中宋" w:eastAsia="仿宋_GB2312"/>
                <w:sz w:val="24"/>
                <w:szCs w:val="24"/>
                <w:highlight w:val="none"/>
              </w:rPr>
              <w:t>2.</w:t>
            </w:r>
            <w:r>
              <w:rPr>
                <w:rFonts w:hint="eastAsia" w:ascii="仿宋_GB2312" w:hAnsi="华文中宋" w:eastAsia="仿宋_GB2312"/>
                <w:sz w:val="24"/>
                <w:szCs w:val="24"/>
                <w:highlight w:val="none"/>
                <w:lang w:eastAsia="zh-CN"/>
              </w:rPr>
              <w:t>项目要求：</w:t>
            </w:r>
            <w:r>
              <w:rPr>
                <w:rFonts w:hint="eastAsia" w:ascii="Segoe UI Symbol" w:hAnsi="Segoe UI Symbol" w:eastAsia="仿宋_GB2312" w:cs="Segoe UI Symbol"/>
                <w:sz w:val="24"/>
                <w:szCs w:val="24"/>
                <w:highlight w:val="none"/>
              </w:rPr>
              <w:t>学校体育场馆设施开放面积达</w:t>
            </w:r>
            <w:r>
              <w:rPr>
                <w:rFonts w:hint="eastAsia" w:ascii="CESI仿宋-GB2312" w:hAnsi="CESI仿宋-GB2312" w:eastAsia="CESI仿宋-GB2312" w:cs="CESI仿宋-GB2312"/>
                <w:sz w:val="24"/>
                <w:szCs w:val="24"/>
                <w:highlight w:val="none"/>
                <w:lang w:val="en-US" w:eastAsia="zh-CN"/>
              </w:rPr>
              <w:t>5</w:t>
            </w:r>
            <w:r>
              <w:rPr>
                <w:rFonts w:ascii="仿宋_GB2312" w:hAnsi="华文中宋" w:eastAsia="仿宋_GB2312"/>
                <w:sz w:val="24"/>
                <w:szCs w:val="24"/>
                <w:highlight w:val="none"/>
              </w:rPr>
              <w:t>000</w:t>
            </w:r>
            <w:r>
              <w:rPr>
                <w:rFonts w:hint="eastAsia" w:ascii="Segoe UI Symbol" w:hAnsi="Segoe UI Symbol" w:eastAsia="Segoe UI Symbol" w:cs="Segoe UI Symbol"/>
                <w:sz w:val="24"/>
                <w:szCs w:val="24"/>
                <w:highlight w:val="none"/>
              </w:rPr>
              <w:t>㎡</w:t>
            </w:r>
            <w:r>
              <w:rPr>
                <w:rFonts w:hint="eastAsia" w:ascii="仿宋_GB2312" w:hAnsi="仿宋_GB2312" w:eastAsia="仿宋_GB2312" w:cs="仿宋_GB2312"/>
                <w:sz w:val="24"/>
                <w:szCs w:val="24"/>
                <w:highlight w:val="none"/>
              </w:rPr>
              <w:t>以上</w:t>
            </w:r>
            <w:r>
              <w:rPr>
                <w:rFonts w:hint="eastAsia" w:ascii="仿宋_GB2312" w:hAnsi="仿宋_GB2312" w:eastAsia="仿宋_GB2312" w:cs="仿宋_GB2312"/>
                <w:sz w:val="24"/>
                <w:szCs w:val="24"/>
                <w:highlight w:val="none"/>
                <w:lang w:eastAsia="zh-CN"/>
              </w:rPr>
              <w:t>；</w:t>
            </w:r>
            <w:r>
              <w:rPr>
                <w:rFonts w:hint="eastAsia" w:ascii="仿宋_GB2312" w:hAnsi="华文中宋" w:eastAsia="仿宋_GB2312"/>
                <w:sz w:val="24"/>
                <w:szCs w:val="24"/>
                <w:highlight w:val="none"/>
              </w:rPr>
              <w:t>周末全天开放</w:t>
            </w:r>
            <w:r>
              <w:rPr>
                <w:rFonts w:hint="eastAsia" w:ascii="仿宋_GB2312" w:hAnsi="华文中宋" w:eastAsia="仿宋_GB2312"/>
                <w:sz w:val="24"/>
                <w:szCs w:val="24"/>
                <w:highlight w:val="none"/>
                <w:lang w:eastAsia="zh-CN"/>
              </w:rPr>
              <w:t>；</w:t>
            </w:r>
            <w:r>
              <w:rPr>
                <w:rFonts w:hint="eastAsia" w:ascii="仿宋_GB2312" w:hAnsi="华文中宋" w:eastAsia="仿宋_GB2312"/>
                <w:sz w:val="24"/>
                <w:szCs w:val="24"/>
                <w:highlight w:val="none"/>
              </w:rPr>
              <w:t>工作日非教学时间每日开放时长</w:t>
            </w:r>
            <w:r>
              <w:rPr>
                <w:rFonts w:hint="eastAsia" w:ascii="仿宋_GB2312" w:hAnsi="华文中宋" w:eastAsia="仿宋_GB2312"/>
                <w:sz w:val="24"/>
                <w:szCs w:val="24"/>
                <w:highlight w:val="none"/>
                <w:lang w:eastAsia="zh-CN"/>
              </w:rPr>
              <w:t>达</w:t>
            </w:r>
            <w:r>
              <w:rPr>
                <w:rFonts w:hint="eastAsia" w:ascii="仿宋_GB2312" w:hAnsi="华文中宋" w:eastAsia="仿宋_GB2312"/>
                <w:sz w:val="24"/>
                <w:szCs w:val="24"/>
                <w:highlight w:val="none"/>
              </w:rPr>
              <w:t>4小时以上。</w:t>
            </w:r>
          </w:p>
        </w:tc>
        <w:tc>
          <w:tcPr>
            <w:tcW w:w="1562" w:type="dxa"/>
            <w:vAlign w:val="center"/>
          </w:tcPr>
          <w:p w14:paraId="4DE9A1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r>
              <w:rPr>
                <w:rFonts w:hint="eastAsia" w:ascii="仿宋_GB2312" w:hAnsi="华文中宋" w:eastAsia="仿宋_GB2312"/>
                <w:sz w:val="24"/>
                <w:szCs w:val="24"/>
                <w:highlight w:val="none"/>
                <w:lang w:eastAsia="zh-CN"/>
              </w:rPr>
              <w:t>高等学校</w:t>
            </w:r>
          </w:p>
        </w:tc>
        <w:tc>
          <w:tcPr>
            <w:tcW w:w="950" w:type="dxa"/>
            <w:vAlign w:val="center"/>
          </w:tcPr>
          <w:p w14:paraId="60804EE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p>
        </w:tc>
      </w:tr>
      <w:tr w14:paraId="2649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19E94C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tc>
        <w:tc>
          <w:tcPr>
            <w:tcW w:w="2687" w:type="dxa"/>
            <w:vAlign w:val="center"/>
          </w:tcPr>
          <w:p w14:paraId="376992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青少年体质健康抽测暨体质健康达标项目运动会</w:t>
            </w:r>
          </w:p>
        </w:tc>
        <w:tc>
          <w:tcPr>
            <w:tcW w:w="6738" w:type="dxa"/>
            <w:vAlign w:val="center"/>
          </w:tcPr>
          <w:p w14:paraId="505EF45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1.项目内容：举办</w:t>
            </w:r>
            <w:r>
              <w:rPr>
                <w:rFonts w:hint="eastAsia" w:ascii="仿宋_GB2312" w:hAnsi="仿宋_GB2312" w:eastAsia="仿宋_GB2312" w:cs="仿宋_GB2312"/>
                <w:i w:val="0"/>
                <w:color w:val="000000"/>
                <w:kern w:val="0"/>
                <w:sz w:val="24"/>
                <w:szCs w:val="24"/>
                <w:highlight w:val="none"/>
                <w:u w:val="none"/>
                <w:lang w:val="en-US" w:eastAsia="zh-CN" w:bidi="ar"/>
              </w:rPr>
              <w:t>青少年体质健康监测片区抽测运动会。</w:t>
            </w:r>
          </w:p>
          <w:p w14:paraId="380DC5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2.项目要求：具有与</w:t>
            </w:r>
            <w:r>
              <w:rPr>
                <w:rFonts w:hint="eastAsia" w:ascii="仿宋_GB2312" w:hAnsi="仿宋_GB2312" w:eastAsia="仿宋_GB2312" w:cs="仿宋_GB2312"/>
                <w:i w:val="0"/>
                <w:color w:val="000000"/>
                <w:kern w:val="0"/>
                <w:sz w:val="24"/>
                <w:szCs w:val="24"/>
                <w:highlight w:val="none"/>
                <w:u w:val="none"/>
                <w:lang w:val="en-US" w:eastAsia="zh-CN" w:bidi="ar"/>
              </w:rPr>
              <w:t>体质健康监测</w:t>
            </w:r>
            <w:r>
              <w:rPr>
                <w:rFonts w:hint="eastAsia" w:ascii="仿宋_GB2312" w:hAnsi="华文中宋" w:eastAsia="仿宋_GB2312"/>
                <w:sz w:val="24"/>
                <w:szCs w:val="24"/>
                <w:highlight w:val="none"/>
                <w:lang w:val="en-US" w:eastAsia="zh-CN"/>
              </w:rPr>
              <w:t>相当的组织机构和专业人员，且具备一定体质健康监测工作经验；且具备一定办赛经验；制定活动</w:t>
            </w:r>
            <w:r>
              <w:rPr>
                <w:rFonts w:hint="default" w:ascii="仿宋_GB2312" w:hAnsi="华文中宋" w:eastAsia="仿宋_GB2312"/>
                <w:sz w:val="24"/>
                <w:szCs w:val="24"/>
                <w:highlight w:val="none"/>
                <w:lang w:val="en-US" w:eastAsia="zh-CN"/>
              </w:rPr>
              <w:t>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；有开展体质健康项目测试的场地及仪器；有支撑承办省级赛事的后勤保障能力。</w:t>
            </w:r>
          </w:p>
        </w:tc>
        <w:tc>
          <w:tcPr>
            <w:tcW w:w="1562" w:type="dxa"/>
            <w:vAlign w:val="center"/>
          </w:tcPr>
          <w:p w14:paraId="06F8F9A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p>
        </w:tc>
        <w:tc>
          <w:tcPr>
            <w:tcW w:w="950" w:type="dxa"/>
            <w:vAlign w:val="center"/>
          </w:tcPr>
          <w:p w14:paraId="38DAE83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p>
        </w:tc>
      </w:tr>
      <w:tr w14:paraId="2252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7FFFFE5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tc>
        <w:tc>
          <w:tcPr>
            <w:tcW w:w="2687" w:type="dxa"/>
            <w:vAlign w:val="center"/>
          </w:tcPr>
          <w:p w14:paraId="472AAAE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学生体质健康提升专项试点</w:t>
            </w:r>
          </w:p>
        </w:tc>
        <w:tc>
          <w:tcPr>
            <w:tcW w:w="6738" w:type="dxa"/>
            <w:vAlign w:val="center"/>
          </w:tcPr>
          <w:p w14:paraId="1DC19E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w:t>
            </w:r>
            <w:r>
              <w:rPr>
                <w:rFonts w:hint="eastAsia" w:ascii="仿宋_GB2312" w:hAnsi="仿宋_GB2312" w:eastAsia="仿宋_GB2312" w:cs="仿宋_GB2312"/>
                <w:i w:val="0"/>
                <w:color w:val="000000"/>
                <w:kern w:val="0"/>
                <w:sz w:val="24"/>
                <w:szCs w:val="24"/>
                <w:highlight w:val="none"/>
                <w:u w:val="none"/>
                <w:lang w:val="en-US" w:eastAsia="zh-CN" w:bidi="ar"/>
              </w:rPr>
              <w:t>学生体质健康提升计划</w:t>
            </w:r>
            <w:r>
              <w:rPr>
                <w:rFonts w:hint="eastAsia" w:ascii="仿宋_GB2312" w:hAnsi="华文中宋" w:eastAsia="仿宋_GB2312"/>
                <w:sz w:val="24"/>
                <w:szCs w:val="24"/>
                <w:highlight w:val="none"/>
                <w:lang w:val="en-US" w:eastAsia="zh-CN"/>
              </w:rPr>
              <w:t>。</w:t>
            </w:r>
          </w:p>
          <w:p w14:paraId="0C9A72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kern w:val="2"/>
                <w:sz w:val="24"/>
                <w:szCs w:val="24"/>
                <w:highlight w:val="none"/>
                <w:lang w:val="en-US" w:eastAsia="zh-CN" w:bidi="ar-SA"/>
              </w:rPr>
            </w:pPr>
            <w:r>
              <w:rPr>
                <w:rFonts w:hint="eastAsia" w:ascii="仿宋_GB2312" w:hAnsi="华文中宋" w:eastAsia="仿宋_GB2312"/>
                <w:sz w:val="24"/>
                <w:szCs w:val="24"/>
                <w:highlight w:val="none"/>
                <w:lang w:val="en-US" w:eastAsia="zh-CN"/>
              </w:rPr>
              <w:t>2.项目要求：具有与开展日常体育活动规模相当的组织机构和管理人员，且具备一定活动举办经验；有完善的活动</w:t>
            </w:r>
            <w:r>
              <w:rPr>
                <w:rFonts w:hint="default" w:ascii="仿宋_GB2312" w:hAnsi="华文中宋" w:eastAsia="仿宋_GB2312"/>
                <w:sz w:val="24"/>
                <w:szCs w:val="24"/>
                <w:highlight w:val="none"/>
                <w:lang w:val="en-US" w:eastAsia="zh-CN"/>
              </w:rPr>
              <w:t>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w:t>
            </w:r>
          </w:p>
        </w:tc>
        <w:tc>
          <w:tcPr>
            <w:tcW w:w="1562" w:type="dxa"/>
            <w:vAlign w:val="center"/>
          </w:tcPr>
          <w:p w14:paraId="6F9FA9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000000"/>
                <w:kern w:val="2"/>
                <w:sz w:val="24"/>
                <w:szCs w:val="24"/>
                <w:highlight w:val="none"/>
                <w:vertAlign w:val="baseline"/>
                <w:lang w:val="en-US" w:eastAsia="zh-CN" w:bidi="ar-SA"/>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市（州）教育局、兰州新区教育和卫生健康委员会、厅直学校</w:t>
            </w:r>
          </w:p>
        </w:tc>
        <w:tc>
          <w:tcPr>
            <w:tcW w:w="950" w:type="dxa"/>
            <w:vAlign w:val="center"/>
          </w:tcPr>
          <w:p w14:paraId="4224E3E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r>
              <w:rPr>
                <w:rFonts w:hint="eastAsia" w:ascii="仿宋_GB2312" w:hAnsi="华文中宋" w:eastAsia="仿宋_GB2312"/>
                <w:sz w:val="24"/>
                <w:szCs w:val="24"/>
                <w:highlight w:val="none"/>
                <w:lang w:eastAsia="zh-CN"/>
              </w:rPr>
              <w:t>须确定试点县区（每个市州不超过一个）</w:t>
            </w:r>
          </w:p>
        </w:tc>
      </w:tr>
      <w:tr w14:paraId="278F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4B41A8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tc>
        <w:tc>
          <w:tcPr>
            <w:tcW w:w="2687" w:type="dxa"/>
            <w:vAlign w:val="center"/>
          </w:tcPr>
          <w:p w14:paraId="18B2931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2026年中小学校体育教师及足球教师综合技能展示活动</w:t>
            </w:r>
          </w:p>
        </w:tc>
        <w:tc>
          <w:tcPr>
            <w:tcW w:w="6738" w:type="dxa"/>
            <w:vAlign w:val="center"/>
          </w:tcPr>
          <w:p w14:paraId="18B2212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1.项目内容：用于开展</w:t>
            </w:r>
            <w:r>
              <w:rPr>
                <w:rFonts w:hint="eastAsia" w:ascii="仿宋_GB2312" w:hAnsi="仿宋_GB2312" w:eastAsia="仿宋_GB2312" w:cs="仿宋_GB2312"/>
                <w:i w:val="0"/>
                <w:color w:val="000000"/>
                <w:kern w:val="0"/>
                <w:sz w:val="24"/>
                <w:szCs w:val="24"/>
                <w:highlight w:val="none"/>
                <w:u w:val="none"/>
                <w:lang w:val="en-US" w:eastAsia="zh-CN" w:bidi="ar"/>
              </w:rPr>
              <w:t>2026年中小学校体育教师及足球教师综合技能展示活动。预计400人左右，预计赛期4天。</w:t>
            </w:r>
          </w:p>
          <w:p w14:paraId="3BE5D7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2.项目要求：具有规模相当的组织机构和管理人员，且具备一定</w:t>
            </w:r>
            <w:r>
              <w:rPr>
                <w:rFonts w:hint="eastAsia" w:ascii="仿宋_GB2312" w:hAnsi="仿宋_GB2312" w:eastAsia="仿宋_GB2312" w:cs="仿宋_GB2312"/>
                <w:i w:val="0"/>
                <w:color w:val="000000"/>
                <w:kern w:val="0"/>
                <w:sz w:val="24"/>
                <w:szCs w:val="24"/>
                <w:highlight w:val="none"/>
                <w:u w:val="none"/>
                <w:lang w:val="en-US" w:eastAsia="zh-CN" w:bidi="ar"/>
              </w:rPr>
              <w:t>中小学校体育</w:t>
            </w:r>
            <w:r>
              <w:rPr>
                <w:rFonts w:hint="eastAsia" w:ascii="仿宋_GB2312" w:hAnsi="华文中宋" w:eastAsia="仿宋_GB2312"/>
                <w:sz w:val="24"/>
                <w:szCs w:val="24"/>
                <w:highlight w:val="none"/>
                <w:lang w:val="en-US" w:eastAsia="zh-CN"/>
              </w:rPr>
              <w:t>培训经验；制定活动</w:t>
            </w:r>
            <w:r>
              <w:rPr>
                <w:rFonts w:hint="default" w:ascii="仿宋_GB2312" w:hAnsi="华文中宋" w:eastAsia="仿宋_GB2312"/>
                <w:sz w:val="24"/>
                <w:szCs w:val="24"/>
                <w:highlight w:val="none"/>
                <w:lang w:val="en-US" w:eastAsia="zh-CN"/>
              </w:rPr>
              <w:t>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；有开展</w:t>
            </w:r>
            <w:r>
              <w:rPr>
                <w:rFonts w:hint="eastAsia" w:ascii="仿宋_GB2312" w:hAnsi="仿宋_GB2312" w:eastAsia="仿宋_GB2312" w:cs="仿宋_GB2312"/>
                <w:i w:val="0"/>
                <w:color w:val="000000"/>
                <w:kern w:val="0"/>
                <w:sz w:val="24"/>
                <w:szCs w:val="24"/>
                <w:highlight w:val="none"/>
                <w:u w:val="none"/>
                <w:lang w:val="en-US" w:eastAsia="zh-CN" w:bidi="ar"/>
              </w:rPr>
              <w:t>中小学校体育教学</w:t>
            </w:r>
            <w:r>
              <w:rPr>
                <w:rFonts w:hint="eastAsia" w:ascii="仿宋_GB2312" w:hAnsi="华文中宋" w:eastAsia="仿宋_GB2312"/>
                <w:sz w:val="24"/>
                <w:szCs w:val="24"/>
                <w:highlight w:val="none"/>
                <w:lang w:val="en-US" w:eastAsia="zh-CN"/>
              </w:rPr>
              <w:t>的场地及仪器。</w:t>
            </w:r>
          </w:p>
        </w:tc>
        <w:tc>
          <w:tcPr>
            <w:tcW w:w="1562" w:type="dxa"/>
            <w:vAlign w:val="center"/>
          </w:tcPr>
          <w:p w14:paraId="0CE9FC82">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高等学校</w:t>
            </w:r>
          </w:p>
        </w:tc>
        <w:tc>
          <w:tcPr>
            <w:tcW w:w="950" w:type="dxa"/>
            <w:vAlign w:val="center"/>
          </w:tcPr>
          <w:p w14:paraId="5CE6B8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p>
        </w:tc>
      </w:tr>
      <w:tr w14:paraId="5F7F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0AF9E7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none"/>
                <w:lang w:eastAsia="zh-CN"/>
              </w:rPr>
            </w:pPr>
          </w:p>
        </w:tc>
        <w:tc>
          <w:tcPr>
            <w:tcW w:w="2687" w:type="dxa"/>
            <w:vAlign w:val="center"/>
          </w:tcPr>
          <w:p w14:paraId="5198386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2026年大学体育教师及专业足球教师综合技能展示活动</w:t>
            </w:r>
          </w:p>
        </w:tc>
        <w:tc>
          <w:tcPr>
            <w:tcW w:w="6738" w:type="dxa"/>
            <w:vAlign w:val="center"/>
          </w:tcPr>
          <w:p w14:paraId="6DDC764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1.项目内容：用于开展</w:t>
            </w:r>
            <w:r>
              <w:rPr>
                <w:rFonts w:hint="eastAsia" w:ascii="仿宋_GB2312" w:hAnsi="仿宋_GB2312" w:eastAsia="仿宋_GB2312" w:cs="仿宋_GB2312"/>
                <w:i w:val="0"/>
                <w:color w:val="000000"/>
                <w:kern w:val="0"/>
                <w:sz w:val="24"/>
                <w:szCs w:val="24"/>
                <w:highlight w:val="none"/>
                <w:u w:val="none"/>
                <w:lang w:val="en-US" w:eastAsia="zh-CN" w:bidi="ar"/>
              </w:rPr>
              <w:t>2026年大学体育教师及专业足球教师综合技能展示活动。预计400人左右，预计赛期4天。</w:t>
            </w:r>
          </w:p>
          <w:p w14:paraId="6A4A560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华文中宋" w:eastAsia="仿宋_GB2312" w:cs="Times New Roman"/>
                <w:kern w:val="2"/>
                <w:sz w:val="24"/>
                <w:szCs w:val="24"/>
                <w:highlight w:val="none"/>
                <w:lang w:val="en-US" w:eastAsia="zh-CN" w:bidi="ar-SA"/>
              </w:rPr>
            </w:pPr>
            <w:r>
              <w:rPr>
                <w:rFonts w:hint="eastAsia" w:ascii="仿宋_GB2312" w:hAnsi="华文中宋" w:eastAsia="仿宋_GB2312"/>
                <w:sz w:val="24"/>
                <w:szCs w:val="24"/>
                <w:highlight w:val="none"/>
                <w:lang w:val="en-US" w:eastAsia="zh-CN"/>
              </w:rPr>
              <w:t>2.项目要求：具有规模相当的组织机构和管理人员，且具备一定</w:t>
            </w:r>
            <w:r>
              <w:rPr>
                <w:rFonts w:hint="eastAsia" w:ascii="仿宋_GB2312" w:hAnsi="仿宋_GB2312" w:eastAsia="仿宋_GB2312" w:cs="仿宋_GB2312"/>
                <w:i w:val="0"/>
                <w:color w:val="000000"/>
                <w:kern w:val="0"/>
                <w:sz w:val="24"/>
                <w:szCs w:val="24"/>
                <w:highlight w:val="none"/>
                <w:u w:val="none"/>
                <w:lang w:val="en-US" w:eastAsia="zh-CN" w:bidi="ar"/>
              </w:rPr>
              <w:t>大学体育教师</w:t>
            </w:r>
            <w:r>
              <w:rPr>
                <w:rFonts w:hint="eastAsia" w:ascii="仿宋_GB2312" w:hAnsi="华文中宋" w:eastAsia="仿宋_GB2312"/>
                <w:sz w:val="24"/>
                <w:szCs w:val="24"/>
                <w:highlight w:val="none"/>
                <w:lang w:val="en-US" w:eastAsia="zh-CN"/>
              </w:rPr>
              <w:t>培训经验；制定活动</w:t>
            </w:r>
            <w:r>
              <w:rPr>
                <w:rFonts w:hint="default" w:ascii="仿宋_GB2312" w:hAnsi="华文中宋" w:eastAsia="仿宋_GB2312"/>
                <w:sz w:val="24"/>
                <w:szCs w:val="24"/>
                <w:highlight w:val="none"/>
                <w:lang w:val="en-US" w:eastAsia="zh-CN"/>
              </w:rPr>
              <w:t>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；有开展体育教师综合技能展示的场地及仪器。</w:t>
            </w:r>
          </w:p>
        </w:tc>
        <w:tc>
          <w:tcPr>
            <w:tcW w:w="1562" w:type="dxa"/>
            <w:vAlign w:val="center"/>
          </w:tcPr>
          <w:p w14:paraId="5CBDA609">
            <w:pPr>
              <w:keepNext w:val="0"/>
              <w:keepLines w:val="0"/>
              <w:pageBreakBefore w:val="0"/>
              <w:widowControl/>
              <w:kinsoku/>
              <w:wordWrap/>
              <w:overflowPunct/>
              <w:topLinePunct w:val="0"/>
              <w:autoSpaceDE/>
              <w:autoSpaceDN/>
              <w:bidi w:val="0"/>
              <w:adjustRightInd/>
              <w:snapToGrid/>
              <w:spacing w:line="320" w:lineRule="exact"/>
              <w:ind w:firstLine="240" w:firstLineChars="100"/>
              <w:jc w:val="both"/>
              <w:textAlignment w:val="auto"/>
              <w:rPr>
                <w:rFonts w:hint="eastAsia" w:ascii="仿宋_GB2312" w:hAnsi="华文中宋" w:eastAsia="仿宋_GB2312" w:cs="Times New Roman"/>
                <w:kern w:val="2"/>
                <w:sz w:val="24"/>
                <w:szCs w:val="24"/>
                <w:highlight w:val="none"/>
                <w:lang w:val="en-US" w:eastAsia="zh-CN" w:bidi="ar-SA"/>
              </w:rPr>
            </w:pPr>
            <w:r>
              <w:rPr>
                <w:rFonts w:hint="eastAsia" w:ascii="仿宋_GB2312" w:hAnsi="华文中宋" w:eastAsia="仿宋_GB2312"/>
                <w:sz w:val="24"/>
                <w:szCs w:val="24"/>
                <w:highlight w:val="none"/>
                <w:lang w:val="en-US" w:eastAsia="zh-CN"/>
              </w:rPr>
              <w:t>高等学校</w:t>
            </w:r>
          </w:p>
        </w:tc>
        <w:tc>
          <w:tcPr>
            <w:tcW w:w="950" w:type="dxa"/>
            <w:vAlign w:val="center"/>
          </w:tcPr>
          <w:p w14:paraId="328EA0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p>
        </w:tc>
      </w:tr>
      <w:tr w14:paraId="7A82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13" w:type="dxa"/>
            <w:vMerge w:val="continue"/>
            <w:vAlign w:val="center"/>
          </w:tcPr>
          <w:p w14:paraId="7BB6389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7BD91B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第二十五届大学生乒乓球锦标赛暨“校长杯”乒乓球比赛</w:t>
            </w:r>
          </w:p>
        </w:tc>
        <w:tc>
          <w:tcPr>
            <w:tcW w:w="6738" w:type="dxa"/>
            <w:vAlign w:val="center"/>
          </w:tcPr>
          <w:p w14:paraId="27AA60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lang w:val="en-US" w:eastAsia="zh-CN"/>
              </w:rPr>
            </w:pPr>
            <w:r>
              <w:rPr>
                <w:rFonts w:hint="eastAsia" w:ascii="仿宋_GB2312" w:hAnsi="华文中宋" w:eastAsia="仿宋_GB2312"/>
                <w:sz w:val="24"/>
                <w:szCs w:val="24"/>
                <w:lang w:val="en-US" w:eastAsia="zh-CN"/>
              </w:rPr>
              <w:t>1.项目内容：</w:t>
            </w:r>
            <w:r>
              <w:rPr>
                <w:rFonts w:hint="default" w:ascii="仿宋_GB2312" w:hAnsi="华文中宋" w:eastAsia="仿宋_GB2312"/>
                <w:sz w:val="24"/>
                <w:szCs w:val="24"/>
                <w:lang w:val="en-US" w:eastAsia="zh-CN"/>
              </w:rPr>
              <w:t>举办第二十</w:t>
            </w:r>
            <w:r>
              <w:rPr>
                <w:rFonts w:hint="eastAsia" w:ascii="仿宋_GB2312" w:hAnsi="华文中宋" w:eastAsia="仿宋_GB2312"/>
                <w:sz w:val="24"/>
                <w:szCs w:val="24"/>
                <w:lang w:val="en-US" w:eastAsia="zh-CN"/>
              </w:rPr>
              <w:t>五</w:t>
            </w:r>
            <w:r>
              <w:rPr>
                <w:rFonts w:hint="default" w:ascii="仿宋_GB2312" w:hAnsi="华文中宋" w:eastAsia="仿宋_GB2312"/>
                <w:sz w:val="24"/>
                <w:szCs w:val="24"/>
                <w:lang w:val="en-US" w:eastAsia="zh-CN"/>
              </w:rPr>
              <w:t>届</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高校杯</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暨第十</w:t>
            </w:r>
            <w:r>
              <w:rPr>
                <w:rFonts w:hint="eastAsia" w:ascii="仿宋_GB2312" w:hAnsi="华文中宋" w:eastAsia="仿宋_GB2312"/>
                <w:sz w:val="24"/>
                <w:szCs w:val="24"/>
                <w:lang w:val="en-US" w:eastAsia="zh-CN"/>
              </w:rPr>
              <w:t>七</w:t>
            </w:r>
            <w:r>
              <w:rPr>
                <w:rFonts w:hint="default" w:ascii="仿宋_GB2312" w:hAnsi="华文中宋" w:eastAsia="仿宋_GB2312"/>
                <w:sz w:val="24"/>
                <w:szCs w:val="24"/>
                <w:lang w:val="en-US" w:eastAsia="zh-CN"/>
              </w:rPr>
              <w:t>届普通高等学校</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校长杯</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乒乓球比赛</w:t>
            </w:r>
            <w:r>
              <w:rPr>
                <w:rFonts w:hint="eastAsia" w:ascii="仿宋_GB2312" w:hAnsi="华文中宋" w:eastAsia="仿宋_GB2312"/>
                <w:sz w:val="24"/>
                <w:szCs w:val="24"/>
                <w:lang w:val="en-US" w:eastAsia="zh-CN"/>
              </w:rPr>
              <w:t>。此项比赛包括：学生组、教职工组和校长组，预计32所高校代表队参赛，裁判员50名，教练及学生运动员500人左右，预计赛期3天。</w:t>
            </w:r>
          </w:p>
          <w:p w14:paraId="642288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lang w:val="en-US" w:eastAsia="zh-CN"/>
              </w:rPr>
            </w:pPr>
            <w:r>
              <w:rPr>
                <w:rFonts w:hint="eastAsia" w:ascii="仿宋_GB2312" w:hAnsi="华文中宋" w:eastAsia="仿宋_GB2312"/>
                <w:sz w:val="24"/>
                <w:szCs w:val="24"/>
                <w:lang w:val="en-US" w:eastAsia="zh-CN"/>
              </w:rPr>
              <w:t>2.项目要求：具有与竞赛规模相当的组织机构和管理人员，且具备一定办赛经验；有完善的</w:t>
            </w:r>
            <w:r>
              <w:rPr>
                <w:rFonts w:hint="default" w:ascii="仿宋_GB2312" w:hAnsi="华文中宋" w:eastAsia="仿宋_GB2312"/>
                <w:sz w:val="24"/>
                <w:szCs w:val="24"/>
                <w:lang w:val="en-US" w:eastAsia="zh-CN"/>
              </w:rPr>
              <w:t>赛事组织方案、安保方案</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突发事件应急预案</w:t>
            </w:r>
            <w:r>
              <w:rPr>
                <w:rFonts w:hint="eastAsia" w:ascii="仿宋_GB2312" w:hAnsi="华文中宋" w:eastAsia="仿宋_GB2312"/>
                <w:sz w:val="24"/>
                <w:szCs w:val="24"/>
                <w:lang w:val="en-US" w:eastAsia="zh-CN"/>
              </w:rPr>
              <w:t>和</w:t>
            </w:r>
            <w:r>
              <w:rPr>
                <w:rFonts w:hint="default" w:ascii="仿宋_GB2312" w:hAnsi="华文中宋" w:eastAsia="仿宋_GB2312"/>
                <w:sz w:val="24"/>
                <w:szCs w:val="24"/>
                <w:lang w:val="en-US" w:eastAsia="zh-CN"/>
              </w:rPr>
              <w:t>宣传方案等</w:t>
            </w:r>
            <w:r>
              <w:rPr>
                <w:rFonts w:hint="eastAsia" w:ascii="仿宋_GB2312" w:hAnsi="华文中宋" w:eastAsia="仿宋_GB2312"/>
                <w:sz w:val="24"/>
                <w:szCs w:val="24"/>
                <w:lang w:val="en-US" w:eastAsia="zh-CN"/>
              </w:rPr>
              <w:t>；有符合国际乒联标准的竞赛场地；有支撑承办省级赛事的后勤保障能力。</w:t>
            </w:r>
          </w:p>
        </w:tc>
        <w:tc>
          <w:tcPr>
            <w:tcW w:w="1562" w:type="dxa"/>
            <w:vAlign w:val="center"/>
          </w:tcPr>
          <w:p w14:paraId="195E01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vertAlign w:val="baseline"/>
                <w:lang w:eastAsia="zh-CN"/>
              </w:rPr>
            </w:pPr>
            <w:r>
              <w:rPr>
                <w:rFonts w:hint="eastAsia" w:ascii="仿宋_GB2312" w:hAnsi="华文中宋" w:eastAsia="仿宋_GB2312"/>
                <w:sz w:val="24"/>
                <w:szCs w:val="24"/>
                <w:lang w:eastAsia="zh-CN"/>
              </w:rPr>
              <w:t>高等学校</w:t>
            </w:r>
          </w:p>
        </w:tc>
        <w:tc>
          <w:tcPr>
            <w:tcW w:w="950" w:type="dxa"/>
            <w:vAlign w:val="center"/>
          </w:tcPr>
          <w:p w14:paraId="377342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lang w:eastAsia="zh-CN"/>
              </w:rPr>
            </w:pPr>
          </w:p>
        </w:tc>
      </w:tr>
      <w:tr w14:paraId="2CA8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713" w:type="dxa"/>
            <w:vMerge w:val="continue"/>
            <w:vAlign w:val="center"/>
          </w:tcPr>
          <w:p w14:paraId="0625EE9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1D8F9E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第五届大学生羽毛球锦标赛暨“校长杯”羽毛球比赛</w:t>
            </w:r>
          </w:p>
        </w:tc>
        <w:tc>
          <w:tcPr>
            <w:tcW w:w="6738" w:type="dxa"/>
            <w:vAlign w:val="center"/>
          </w:tcPr>
          <w:p w14:paraId="4A989C4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lang w:val="en-US" w:eastAsia="zh-CN"/>
              </w:rPr>
            </w:pPr>
            <w:r>
              <w:rPr>
                <w:rFonts w:hint="eastAsia" w:ascii="仿宋_GB2312" w:hAnsi="华文中宋" w:eastAsia="仿宋_GB2312"/>
                <w:sz w:val="24"/>
                <w:szCs w:val="24"/>
                <w:lang w:val="en-US" w:eastAsia="zh-CN"/>
              </w:rPr>
              <w:t>1.项目内容：</w:t>
            </w:r>
            <w:r>
              <w:rPr>
                <w:rFonts w:hint="default" w:ascii="仿宋_GB2312" w:hAnsi="华文中宋" w:eastAsia="仿宋_GB2312"/>
                <w:sz w:val="24"/>
                <w:szCs w:val="24"/>
                <w:lang w:val="en-US" w:eastAsia="zh-CN"/>
              </w:rPr>
              <w:t>举办第</w:t>
            </w:r>
            <w:r>
              <w:rPr>
                <w:rFonts w:hint="eastAsia" w:ascii="仿宋_GB2312" w:hAnsi="华文中宋" w:eastAsia="仿宋_GB2312"/>
                <w:sz w:val="24"/>
                <w:szCs w:val="24"/>
                <w:lang w:val="en-US" w:eastAsia="zh-CN"/>
              </w:rPr>
              <w:t>五</w:t>
            </w:r>
            <w:r>
              <w:rPr>
                <w:rFonts w:hint="default" w:ascii="仿宋_GB2312" w:hAnsi="华文中宋" w:eastAsia="仿宋_GB2312"/>
                <w:sz w:val="24"/>
                <w:szCs w:val="24"/>
                <w:lang w:val="en-US" w:eastAsia="zh-CN"/>
              </w:rPr>
              <w:t>届</w:t>
            </w:r>
            <w:r>
              <w:rPr>
                <w:rFonts w:hint="eastAsia" w:ascii="仿宋_GB2312" w:hAnsi="仿宋_GB2312" w:eastAsia="仿宋_GB2312" w:cs="仿宋_GB2312"/>
                <w:i w:val="0"/>
                <w:color w:val="000000"/>
                <w:kern w:val="0"/>
                <w:sz w:val="24"/>
                <w:szCs w:val="24"/>
                <w:u w:val="none"/>
                <w:lang w:val="en-US" w:eastAsia="zh-CN" w:bidi="ar"/>
              </w:rPr>
              <w:t>大学生羽毛球锦标赛</w:t>
            </w:r>
            <w:r>
              <w:rPr>
                <w:rFonts w:hint="default" w:ascii="仿宋_GB2312" w:hAnsi="华文中宋" w:eastAsia="仿宋_GB2312"/>
                <w:sz w:val="24"/>
                <w:szCs w:val="24"/>
                <w:lang w:val="en-US" w:eastAsia="zh-CN"/>
              </w:rPr>
              <w:t>暨</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校长杯</w:t>
            </w:r>
            <w:r>
              <w:rPr>
                <w:rFonts w:hint="eastAsia" w:ascii="仿宋_GB2312" w:hAnsi="华文中宋" w:eastAsia="仿宋_GB2312"/>
                <w:sz w:val="24"/>
                <w:szCs w:val="24"/>
                <w:lang w:val="en-US" w:eastAsia="zh-CN"/>
              </w:rPr>
              <w:t>”羽毛球</w:t>
            </w:r>
            <w:r>
              <w:rPr>
                <w:rFonts w:hint="default" w:ascii="仿宋_GB2312" w:hAnsi="华文中宋" w:eastAsia="仿宋_GB2312"/>
                <w:sz w:val="24"/>
                <w:szCs w:val="24"/>
                <w:lang w:val="en-US" w:eastAsia="zh-CN"/>
              </w:rPr>
              <w:t>比赛</w:t>
            </w:r>
            <w:r>
              <w:rPr>
                <w:rFonts w:hint="eastAsia" w:ascii="仿宋_GB2312" w:hAnsi="华文中宋" w:eastAsia="仿宋_GB2312"/>
                <w:sz w:val="24"/>
                <w:szCs w:val="24"/>
                <w:lang w:val="en-US" w:eastAsia="zh-CN"/>
              </w:rPr>
              <w:t>。此项比赛包括：学生组、教职工组和校长组，预计28所高校代表队参赛，预计裁判员35名，教练及学生运动员530人左右，预计赛期3天。</w:t>
            </w:r>
          </w:p>
          <w:p w14:paraId="3E0BA2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lang w:val="en-US" w:eastAsia="zh-CN"/>
              </w:rPr>
            </w:pPr>
            <w:r>
              <w:rPr>
                <w:rFonts w:hint="eastAsia" w:ascii="仿宋_GB2312" w:hAnsi="华文中宋" w:eastAsia="仿宋_GB2312"/>
                <w:sz w:val="24"/>
                <w:szCs w:val="24"/>
                <w:lang w:val="en-US" w:eastAsia="zh-CN"/>
              </w:rPr>
              <w:t>2.项目要求：具有与竞赛规模相当的组织机构和管理人员，且具备一定办赛经验；有完善的</w:t>
            </w:r>
            <w:r>
              <w:rPr>
                <w:rFonts w:hint="default" w:ascii="仿宋_GB2312" w:hAnsi="华文中宋" w:eastAsia="仿宋_GB2312"/>
                <w:sz w:val="24"/>
                <w:szCs w:val="24"/>
                <w:lang w:val="en-US" w:eastAsia="zh-CN"/>
              </w:rPr>
              <w:t>赛事组织方案、安保方案</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突发事件应急预案</w:t>
            </w:r>
            <w:r>
              <w:rPr>
                <w:rFonts w:hint="eastAsia" w:ascii="仿宋_GB2312" w:hAnsi="华文中宋" w:eastAsia="仿宋_GB2312"/>
                <w:sz w:val="24"/>
                <w:szCs w:val="24"/>
                <w:lang w:val="en-US" w:eastAsia="zh-CN"/>
              </w:rPr>
              <w:t>和</w:t>
            </w:r>
            <w:r>
              <w:rPr>
                <w:rFonts w:hint="default" w:ascii="仿宋_GB2312" w:hAnsi="华文中宋" w:eastAsia="仿宋_GB2312"/>
                <w:sz w:val="24"/>
                <w:szCs w:val="24"/>
                <w:lang w:val="en-US" w:eastAsia="zh-CN"/>
              </w:rPr>
              <w:t>宣传方案等</w:t>
            </w:r>
            <w:r>
              <w:rPr>
                <w:rFonts w:hint="eastAsia" w:ascii="仿宋_GB2312" w:hAnsi="华文中宋" w:eastAsia="仿宋_GB2312"/>
                <w:sz w:val="24"/>
                <w:szCs w:val="24"/>
                <w:lang w:val="en-US" w:eastAsia="zh-CN"/>
              </w:rPr>
              <w:t>；有符合国际</w:t>
            </w:r>
            <w:r>
              <w:rPr>
                <w:rFonts w:hint="eastAsia" w:ascii="仿宋_GB2312" w:hAnsi="仿宋_GB2312" w:eastAsia="仿宋_GB2312" w:cs="仿宋_GB2312"/>
                <w:i w:val="0"/>
                <w:color w:val="000000"/>
                <w:kern w:val="0"/>
                <w:sz w:val="24"/>
                <w:szCs w:val="24"/>
                <w:u w:val="none"/>
                <w:lang w:val="en-US" w:eastAsia="zh-CN" w:bidi="ar"/>
              </w:rPr>
              <w:t>羽</w:t>
            </w:r>
            <w:r>
              <w:rPr>
                <w:rFonts w:hint="eastAsia" w:ascii="仿宋_GB2312" w:hAnsi="华文中宋" w:eastAsia="仿宋_GB2312"/>
                <w:sz w:val="24"/>
                <w:szCs w:val="24"/>
                <w:lang w:val="en-US" w:eastAsia="zh-CN"/>
              </w:rPr>
              <w:t>联标准的竞赛场地；有支撑承办省级赛事的后勤保障能力。</w:t>
            </w:r>
          </w:p>
        </w:tc>
        <w:tc>
          <w:tcPr>
            <w:tcW w:w="1562" w:type="dxa"/>
            <w:vAlign w:val="center"/>
          </w:tcPr>
          <w:p w14:paraId="0E77B07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lang w:eastAsia="zh-CN"/>
              </w:rPr>
            </w:pPr>
            <w:r>
              <w:rPr>
                <w:rFonts w:hint="eastAsia" w:ascii="仿宋_GB2312" w:hAnsi="华文中宋" w:eastAsia="仿宋_GB2312"/>
                <w:sz w:val="24"/>
                <w:szCs w:val="24"/>
                <w:lang w:eastAsia="zh-CN"/>
              </w:rPr>
              <w:t>高等学校</w:t>
            </w:r>
          </w:p>
        </w:tc>
        <w:tc>
          <w:tcPr>
            <w:tcW w:w="950" w:type="dxa"/>
            <w:vAlign w:val="center"/>
          </w:tcPr>
          <w:p w14:paraId="28E615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lang w:eastAsia="zh-CN"/>
              </w:rPr>
            </w:pPr>
          </w:p>
        </w:tc>
      </w:tr>
      <w:tr w14:paraId="6033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13" w:type="dxa"/>
            <w:vMerge w:val="continue"/>
            <w:vAlign w:val="center"/>
          </w:tcPr>
          <w:p w14:paraId="447E01B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70BA95A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第十七届大学生网球锦标赛暨“校长杯”网球比赛</w:t>
            </w:r>
          </w:p>
        </w:tc>
        <w:tc>
          <w:tcPr>
            <w:tcW w:w="6738" w:type="dxa"/>
            <w:vAlign w:val="center"/>
          </w:tcPr>
          <w:p w14:paraId="1F2C6B0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华文中宋" w:eastAsia="仿宋_GB2312"/>
                <w:sz w:val="24"/>
                <w:szCs w:val="24"/>
                <w:lang w:val="en-US" w:eastAsia="zh-CN"/>
              </w:rPr>
              <w:t>1.项目内容：</w:t>
            </w:r>
            <w:r>
              <w:rPr>
                <w:rFonts w:hint="default" w:ascii="仿宋_GB2312" w:hAnsi="华文中宋" w:eastAsia="仿宋_GB2312"/>
                <w:sz w:val="24"/>
                <w:szCs w:val="24"/>
                <w:lang w:val="en-US" w:eastAsia="zh-CN"/>
              </w:rPr>
              <w:t>举办</w:t>
            </w:r>
            <w:r>
              <w:rPr>
                <w:rFonts w:hint="eastAsia" w:ascii="仿宋_GB2312" w:hAnsi="华文中宋" w:eastAsia="仿宋_GB2312"/>
                <w:sz w:val="24"/>
                <w:szCs w:val="24"/>
                <w:lang w:val="en-US" w:eastAsia="zh-CN"/>
              </w:rPr>
              <w:t>全省</w:t>
            </w:r>
            <w:r>
              <w:rPr>
                <w:rFonts w:hint="eastAsia" w:ascii="仿宋_GB2312" w:hAnsi="仿宋_GB2312" w:eastAsia="仿宋_GB2312" w:cs="仿宋_GB2312"/>
                <w:i w:val="0"/>
                <w:color w:val="000000"/>
                <w:kern w:val="0"/>
                <w:sz w:val="24"/>
                <w:szCs w:val="24"/>
                <w:u w:val="none"/>
                <w:lang w:val="en-US" w:eastAsia="zh-CN" w:bidi="ar"/>
              </w:rPr>
              <w:t>第十七届大学生网球锦标赛暨“校长杯”</w:t>
            </w:r>
          </w:p>
          <w:p w14:paraId="405310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lang w:val="en-US" w:eastAsia="zh-CN"/>
              </w:rPr>
            </w:pPr>
            <w:r>
              <w:rPr>
                <w:rFonts w:hint="eastAsia" w:ascii="仿宋_GB2312" w:hAnsi="仿宋_GB2312" w:eastAsia="仿宋_GB2312" w:cs="仿宋_GB2312"/>
                <w:i w:val="0"/>
                <w:color w:val="000000"/>
                <w:kern w:val="0"/>
                <w:sz w:val="24"/>
                <w:szCs w:val="24"/>
                <w:u w:val="none"/>
                <w:lang w:val="en-US" w:eastAsia="zh-CN" w:bidi="ar"/>
              </w:rPr>
              <w:t>网球比赛</w:t>
            </w:r>
            <w:r>
              <w:rPr>
                <w:rFonts w:hint="eastAsia" w:ascii="仿宋_GB2312" w:hAnsi="华文中宋" w:eastAsia="仿宋_GB2312"/>
                <w:sz w:val="24"/>
                <w:szCs w:val="24"/>
                <w:lang w:val="en-US" w:eastAsia="zh-CN"/>
              </w:rPr>
              <w:t>。此项比赛包括：学生组、教职工组和校长组，预计12所高校的代表队参赛，预计裁判员35名，学生运动员预计250人左右，预计赛期3天。</w:t>
            </w:r>
          </w:p>
          <w:p w14:paraId="7BC24E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kern w:val="2"/>
                <w:sz w:val="24"/>
                <w:szCs w:val="24"/>
                <w:lang w:val="en-US" w:eastAsia="zh-CN" w:bidi="ar-SA"/>
              </w:rPr>
            </w:pPr>
            <w:r>
              <w:rPr>
                <w:rFonts w:hint="eastAsia" w:ascii="仿宋_GB2312" w:hAnsi="华文中宋" w:eastAsia="仿宋_GB2312"/>
                <w:sz w:val="24"/>
                <w:szCs w:val="24"/>
                <w:lang w:val="en-US" w:eastAsia="zh-CN"/>
              </w:rPr>
              <w:t>2.项目要求：具有与竞赛规模相当的组织机构和管理人员，且具备一定办赛经验；有完善的</w:t>
            </w:r>
            <w:r>
              <w:rPr>
                <w:rFonts w:hint="default" w:ascii="仿宋_GB2312" w:hAnsi="华文中宋" w:eastAsia="仿宋_GB2312"/>
                <w:sz w:val="24"/>
                <w:szCs w:val="24"/>
                <w:lang w:val="en-US" w:eastAsia="zh-CN"/>
              </w:rPr>
              <w:t>赛事组织方案、安保方案</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突发事件应急预案</w:t>
            </w:r>
            <w:r>
              <w:rPr>
                <w:rFonts w:hint="eastAsia" w:ascii="仿宋_GB2312" w:hAnsi="华文中宋" w:eastAsia="仿宋_GB2312"/>
                <w:sz w:val="24"/>
                <w:szCs w:val="24"/>
                <w:lang w:val="en-US" w:eastAsia="zh-CN"/>
              </w:rPr>
              <w:t>和</w:t>
            </w:r>
            <w:r>
              <w:rPr>
                <w:rFonts w:hint="default" w:ascii="仿宋_GB2312" w:hAnsi="华文中宋" w:eastAsia="仿宋_GB2312"/>
                <w:sz w:val="24"/>
                <w:szCs w:val="24"/>
                <w:lang w:val="en-US" w:eastAsia="zh-CN"/>
              </w:rPr>
              <w:t>宣传方案等</w:t>
            </w:r>
            <w:r>
              <w:rPr>
                <w:rFonts w:hint="eastAsia" w:ascii="仿宋_GB2312" w:hAnsi="华文中宋" w:eastAsia="仿宋_GB2312"/>
                <w:sz w:val="24"/>
                <w:szCs w:val="24"/>
                <w:lang w:val="en-US" w:eastAsia="zh-CN"/>
              </w:rPr>
              <w:t>；有符合国际</w:t>
            </w:r>
            <w:r>
              <w:rPr>
                <w:rFonts w:hint="eastAsia" w:ascii="仿宋_GB2312" w:hAnsi="仿宋_GB2312" w:eastAsia="仿宋_GB2312" w:cs="仿宋_GB2312"/>
                <w:i w:val="0"/>
                <w:color w:val="000000"/>
                <w:kern w:val="0"/>
                <w:sz w:val="24"/>
                <w:szCs w:val="24"/>
                <w:u w:val="none"/>
                <w:lang w:val="en-US" w:eastAsia="zh-CN" w:bidi="ar"/>
              </w:rPr>
              <w:t>网</w:t>
            </w:r>
            <w:r>
              <w:rPr>
                <w:rFonts w:hint="eastAsia" w:ascii="仿宋_GB2312" w:hAnsi="华文中宋" w:eastAsia="仿宋_GB2312"/>
                <w:sz w:val="24"/>
                <w:szCs w:val="24"/>
                <w:lang w:val="en-US" w:eastAsia="zh-CN"/>
              </w:rPr>
              <w:t>联标准的竞赛场地；有支撑承办省级赛事的后勤保障能力。</w:t>
            </w:r>
          </w:p>
        </w:tc>
        <w:tc>
          <w:tcPr>
            <w:tcW w:w="1562" w:type="dxa"/>
            <w:vAlign w:val="center"/>
          </w:tcPr>
          <w:p w14:paraId="74B6750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r>
              <w:rPr>
                <w:rFonts w:hint="eastAsia" w:ascii="仿宋_GB2312" w:hAnsi="华文中宋" w:eastAsia="仿宋_GB2312"/>
                <w:sz w:val="24"/>
                <w:szCs w:val="24"/>
                <w:lang w:eastAsia="zh-CN"/>
              </w:rPr>
              <w:t>高等学校</w:t>
            </w:r>
          </w:p>
        </w:tc>
        <w:tc>
          <w:tcPr>
            <w:tcW w:w="950" w:type="dxa"/>
            <w:vAlign w:val="center"/>
          </w:tcPr>
          <w:p w14:paraId="40FD75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lang w:eastAsia="zh-CN"/>
              </w:rPr>
            </w:pPr>
          </w:p>
        </w:tc>
      </w:tr>
      <w:tr w14:paraId="4A54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13" w:type="dxa"/>
            <w:vMerge w:val="continue"/>
            <w:vAlign w:val="center"/>
          </w:tcPr>
          <w:p w14:paraId="559AD6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5D3F25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2026年甘肃省大学生足球锦标赛</w:t>
            </w:r>
          </w:p>
        </w:tc>
        <w:tc>
          <w:tcPr>
            <w:tcW w:w="6738" w:type="dxa"/>
            <w:vAlign w:val="center"/>
          </w:tcPr>
          <w:p w14:paraId="73490E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olor w:val="auto"/>
                <w:sz w:val="24"/>
                <w:szCs w:val="24"/>
                <w:highlight w:val="none"/>
                <w:lang w:val="en-US" w:eastAsia="zh-CN"/>
              </w:rPr>
            </w:pPr>
            <w:r>
              <w:rPr>
                <w:rFonts w:hint="eastAsia" w:ascii="仿宋_GB2312" w:hAnsi="华文中宋" w:eastAsia="仿宋_GB2312"/>
                <w:color w:val="auto"/>
                <w:sz w:val="24"/>
                <w:szCs w:val="24"/>
                <w:highlight w:val="none"/>
                <w:lang w:val="en-US" w:eastAsia="zh-CN"/>
              </w:rPr>
              <w:t>1.项目内容：</w:t>
            </w:r>
            <w:r>
              <w:rPr>
                <w:rFonts w:hint="default" w:ascii="仿宋_GB2312" w:hAnsi="华文中宋" w:eastAsia="仿宋_GB2312"/>
                <w:color w:val="auto"/>
                <w:sz w:val="24"/>
                <w:szCs w:val="24"/>
                <w:highlight w:val="none"/>
                <w:lang w:val="en-US" w:eastAsia="zh-CN"/>
              </w:rPr>
              <w:t>举办</w:t>
            </w:r>
            <w:r>
              <w:rPr>
                <w:rFonts w:hint="eastAsia" w:ascii="仿宋_GB2312" w:hAnsi="仿宋_GB2312" w:eastAsia="仿宋_GB2312" w:cs="仿宋_GB2312"/>
                <w:i w:val="0"/>
                <w:color w:val="auto"/>
                <w:kern w:val="0"/>
                <w:sz w:val="24"/>
                <w:szCs w:val="24"/>
                <w:highlight w:val="none"/>
                <w:u w:val="none"/>
                <w:lang w:val="en-US" w:eastAsia="zh-CN" w:bidi="ar"/>
              </w:rPr>
              <w:t>2026年甘肃省大学生足球锦标赛</w:t>
            </w:r>
            <w:r>
              <w:rPr>
                <w:rFonts w:hint="eastAsia" w:ascii="仿宋_GB2312" w:hAnsi="华文中宋" w:eastAsia="仿宋_GB2312"/>
                <w:color w:val="auto"/>
                <w:sz w:val="24"/>
                <w:szCs w:val="24"/>
                <w:highlight w:val="none"/>
                <w:lang w:val="en-US" w:eastAsia="zh-CN"/>
              </w:rPr>
              <w:t>。预计35所高校的代表队参赛，预计裁判员60名，学生运动员预计800人左右，预计赛期10天。</w:t>
            </w:r>
          </w:p>
          <w:p w14:paraId="550DC5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color w:val="auto"/>
                <w:kern w:val="2"/>
                <w:sz w:val="24"/>
                <w:szCs w:val="24"/>
                <w:highlight w:val="none"/>
                <w:lang w:val="en-US" w:eastAsia="zh-CN" w:bidi="ar-SA"/>
              </w:rPr>
            </w:pPr>
            <w:r>
              <w:rPr>
                <w:rFonts w:hint="eastAsia" w:ascii="仿宋_GB2312" w:hAnsi="华文中宋" w:eastAsia="仿宋_GB2312"/>
                <w:color w:val="auto"/>
                <w:sz w:val="24"/>
                <w:szCs w:val="24"/>
                <w:highlight w:val="none"/>
                <w:lang w:val="en-US" w:eastAsia="zh-CN"/>
              </w:rPr>
              <w:t>2.项目要求：具有与竞赛规模相当的组织机构和管理人员，且具备一定办赛经验；有完善的</w:t>
            </w:r>
            <w:r>
              <w:rPr>
                <w:rFonts w:hint="default" w:ascii="仿宋_GB2312" w:hAnsi="华文中宋" w:eastAsia="仿宋_GB2312"/>
                <w:color w:val="auto"/>
                <w:sz w:val="24"/>
                <w:szCs w:val="24"/>
                <w:highlight w:val="none"/>
                <w:lang w:val="en-US" w:eastAsia="zh-CN"/>
              </w:rPr>
              <w:t>赛事组织方案、安保方案</w:t>
            </w:r>
            <w:r>
              <w:rPr>
                <w:rFonts w:hint="eastAsia" w:ascii="仿宋_GB2312" w:hAnsi="华文中宋" w:eastAsia="仿宋_GB2312"/>
                <w:color w:val="auto"/>
                <w:sz w:val="24"/>
                <w:szCs w:val="24"/>
                <w:highlight w:val="none"/>
                <w:lang w:val="en-US" w:eastAsia="zh-CN"/>
              </w:rPr>
              <w:t>、</w:t>
            </w:r>
            <w:r>
              <w:rPr>
                <w:rFonts w:hint="default" w:ascii="仿宋_GB2312" w:hAnsi="华文中宋" w:eastAsia="仿宋_GB2312"/>
                <w:color w:val="auto"/>
                <w:sz w:val="24"/>
                <w:szCs w:val="24"/>
                <w:highlight w:val="none"/>
                <w:lang w:val="en-US" w:eastAsia="zh-CN"/>
              </w:rPr>
              <w:t>突发事件应急预案</w:t>
            </w:r>
            <w:r>
              <w:rPr>
                <w:rFonts w:hint="eastAsia" w:ascii="仿宋_GB2312" w:hAnsi="华文中宋" w:eastAsia="仿宋_GB2312"/>
                <w:color w:val="auto"/>
                <w:sz w:val="24"/>
                <w:szCs w:val="24"/>
                <w:highlight w:val="none"/>
                <w:lang w:val="en-US" w:eastAsia="zh-CN"/>
              </w:rPr>
              <w:t>和</w:t>
            </w:r>
            <w:r>
              <w:rPr>
                <w:rFonts w:hint="default" w:ascii="仿宋_GB2312" w:hAnsi="华文中宋" w:eastAsia="仿宋_GB2312"/>
                <w:color w:val="auto"/>
                <w:sz w:val="24"/>
                <w:szCs w:val="24"/>
                <w:highlight w:val="none"/>
                <w:lang w:val="en-US" w:eastAsia="zh-CN"/>
              </w:rPr>
              <w:t>宣传方案等</w:t>
            </w:r>
            <w:r>
              <w:rPr>
                <w:rFonts w:hint="eastAsia" w:ascii="仿宋_GB2312" w:hAnsi="华文中宋" w:eastAsia="仿宋_GB2312"/>
                <w:color w:val="auto"/>
                <w:sz w:val="24"/>
                <w:szCs w:val="24"/>
                <w:highlight w:val="none"/>
                <w:lang w:val="en-US" w:eastAsia="zh-CN"/>
              </w:rPr>
              <w:t>；有符合国际</w:t>
            </w:r>
            <w:r>
              <w:rPr>
                <w:rFonts w:hint="eastAsia" w:ascii="仿宋_GB2312" w:hAnsi="仿宋_GB2312" w:eastAsia="仿宋_GB2312" w:cs="仿宋_GB2312"/>
                <w:i w:val="0"/>
                <w:color w:val="auto"/>
                <w:kern w:val="0"/>
                <w:sz w:val="24"/>
                <w:szCs w:val="24"/>
                <w:highlight w:val="none"/>
                <w:u w:val="none"/>
                <w:lang w:val="en-US" w:eastAsia="zh-CN" w:bidi="ar"/>
              </w:rPr>
              <w:t>足</w:t>
            </w:r>
            <w:r>
              <w:rPr>
                <w:rFonts w:hint="eastAsia" w:ascii="仿宋_GB2312" w:hAnsi="华文中宋" w:eastAsia="仿宋_GB2312"/>
                <w:color w:val="auto"/>
                <w:sz w:val="24"/>
                <w:szCs w:val="24"/>
                <w:highlight w:val="none"/>
                <w:lang w:val="en-US" w:eastAsia="zh-CN"/>
              </w:rPr>
              <w:t>联标准的竞赛场地；有支撑承办省级赛事的后勤保障能力。</w:t>
            </w:r>
          </w:p>
        </w:tc>
        <w:tc>
          <w:tcPr>
            <w:tcW w:w="1562" w:type="dxa"/>
            <w:vAlign w:val="center"/>
          </w:tcPr>
          <w:p w14:paraId="76AA70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r>
              <w:rPr>
                <w:rFonts w:hint="eastAsia" w:ascii="仿宋_GB2312" w:hAnsi="华文中宋" w:eastAsia="仿宋_GB2312"/>
                <w:sz w:val="24"/>
                <w:szCs w:val="24"/>
                <w:lang w:eastAsia="zh-CN"/>
              </w:rPr>
              <w:t>高等学校</w:t>
            </w:r>
          </w:p>
        </w:tc>
        <w:tc>
          <w:tcPr>
            <w:tcW w:w="950" w:type="dxa"/>
            <w:vAlign w:val="center"/>
          </w:tcPr>
          <w:p w14:paraId="5CD5CB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lang w:eastAsia="zh-CN"/>
              </w:rPr>
            </w:pPr>
          </w:p>
        </w:tc>
      </w:tr>
      <w:tr w14:paraId="283B3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13" w:type="dxa"/>
            <w:vMerge w:val="continue"/>
            <w:vAlign w:val="center"/>
          </w:tcPr>
          <w:p w14:paraId="08E1C6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1E962D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2026年甘肃省大学生篮球锦标赛</w:t>
            </w:r>
          </w:p>
        </w:tc>
        <w:tc>
          <w:tcPr>
            <w:tcW w:w="6738" w:type="dxa"/>
            <w:vAlign w:val="center"/>
          </w:tcPr>
          <w:p w14:paraId="6A3BBA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olor w:val="auto"/>
                <w:sz w:val="24"/>
                <w:szCs w:val="24"/>
                <w:highlight w:val="none"/>
                <w:lang w:val="en-US" w:eastAsia="zh-CN"/>
              </w:rPr>
            </w:pPr>
            <w:r>
              <w:rPr>
                <w:rFonts w:hint="eastAsia" w:ascii="仿宋_GB2312" w:hAnsi="华文中宋" w:eastAsia="仿宋_GB2312"/>
                <w:color w:val="auto"/>
                <w:sz w:val="24"/>
                <w:szCs w:val="24"/>
                <w:highlight w:val="none"/>
                <w:lang w:val="en-US" w:eastAsia="zh-CN"/>
              </w:rPr>
              <w:t>1.项目内容：</w:t>
            </w:r>
            <w:r>
              <w:rPr>
                <w:rFonts w:hint="default" w:ascii="仿宋_GB2312" w:hAnsi="华文中宋" w:eastAsia="仿宋_GB2312"/>
                <w:color w:val="auto"/>
                <w:sz w:val="24"/>
                <w:szCs w:val="24"/>
                <w:highlight w:val="none"/>
                <w:lang w:val="en-US" w:eastAsia="zh-CN"/>
              </w:rPr>
              <w:t>举办</w:t>
            </w:r>
            <w:r>
              <w:rPr>
                <w:rFonts w:hint="eastAsia" w:ascii="仿宋_GB2312" w:hAnsi="仿宋_GB2312" w:eastAsia="仿宋_GB2312" w:cs="仿宋_GB2312"/>
                <w:i w:val="0"/>
                <w:color w:val="auto"/>
                <w:kern w:val="0"/>
                <w:sz w:val="24"/>
                <w:szCs w:val="24"/>
                <w:highlight w:val="none"/>
                <w:u w:val="none"/>
                <w:lang w:val="en-US" w:eastAsia="zh-CN" w:bidi="ar"/>
              </w:rPr>
              <w:t>2026年甘肃省大学生篮球锦标赛</w:t>
            </w:r>
            <w:r>
              <w:rPr>
                <w:rFonts w:hint="eastAsia" w:ascii="仿宋_GB2312" w:hAnsi="华文中宋" w:eastAsia="仿宋_GB2312"/>
                <w:color w:val="auto"/>
                <w:sz w:val="24"/>
                <w:szCs w:val="24"/>
                <w:highlight w:val="none"/>
                <w:lang w:val="en-US" w:eastAsia="zh-CN"/>
              </w:rPr>
              <w:t>。预计35所高校的代表队参赛，预计裁判员60名，学生运动员预计450人左右，预计赛期10天。</w:t>
            </w:r>
          </w:p>
          <w:p w14:paraId="61F076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color w:val="auto"/>
                <w:kern w:val="2"/>
                <w:sz w:val="24"/>
                <w:szCs w:val="24"/>
                <w:highlight w:val="none"/>
                <w:lang w:val="en-US" w:eastAsia="zh-CN" w:bidi="ar-SA"/>
              </w:rPr>
            </w:pPr>
            <w:r>
              <w:rPr>
                <w:rFonts w:hint="eastAsia" w:ascii="仿宋_GB2312" w:hAnsi="华文中宋" w:eastAsia="仿宋_GB2312"/>
                <w:color w:val="auto"/>
                <w:sz w:val="24"/>
                <w:szCs w:val="24"/>
                <w:highlight w:val="none"/>
                <w:lang w:val="en-US" w:eastAsia="zh-CN"/>
              </w:rPr>
              <w:t>2.项目要求：具有与竞赛规模相当的组织机构和管理人员，且具备一定办赛经验；有完善的</w:t>
            </w:r>
            <w:r>
              <w:rPr>
                <w:rFonts w:hint="default" w:ascii="仿宋_GB2312" w:hAnsi="华文中宋" w:eastAsia="仿宋_GB2312"/>
                <w:color w:val="auto"/>
                <w:sz w:val="24"/>
                <w:szCs w:val="24"/>
                <w:highlight w:val="none"/>
                <w:lang w:val="en-US" w:eastAsia="zh-CN"/>
              </w:rPr>
              <w:t>赛事组织方案、安保方案</w:t>
            </w:r>
            <w:r>
              <w:rPr>
                <w:rFonts w:hint="eastAsia" w:ascii="仿宋_GB2312" w:hAnsi="华文中宋" w:eastAsia="仿宋_GB2312"/>
                <w:color w:val="auto"/>
                <w:sz w:val="24"/>
                <w:szCs w:val="24"/>
                <w:highlight w:val="none"/>
                <w:lang w:val="en-US" w:eastAsia="zh-CN"/>
              </w:rPr>
              <w:t>、</w:t>
            </w:r>
            <w:r>
              <w:rPr>
                <w:rFonts w:hint="default" w:ascii="仿宋_GB2312" w:hAnsi="华文中宋" w:eastAsia="仿宋_GB2312"/>
                <w:color w:val="auto"/>
                <w:sz w:val="24"/>
                <w:szCs w:val="24"/>
                <w:highlight w:val="none"/>
                <w:lang w:val="en-US" w:eastAsia="zh-CN"/>
              </w:rPr>
              <w:t>突发事件应急预案</w:t>
            </w:r>
            <w:r>
              <w:rPr>
                <w:rFonts w:hint="eastAsia" w:ascii="仿宋_GB2312" w:hAnsi="华文中宋" w:eastAsia="仿宋_GB2312"/>
                <w:color w:val="auto"/>
                <w:sz w:val="24"/>
                <w:szCs w:val="24"/>
                <w:highlight w:val="none"/>
                <w:lang w:val="en-US" w:eastAsia="zh-CN"/>
              </w:rPr>
              <w:t>和</w:t>
            </w:r>
            <w:r>
              <w:rPr>
                <w:rFonts w:hint="default" w:ascii="仿宋_GB2312" w:hAnsi="华文中宋" w:eastAsia="仿宋_GB2312"/>
                <w:color w:val="auto"/>
                <w:sz w:val="24"/>
                <w:szCs w:val="24"/>
                <w:highlight w:val="none"/>
                <w:lang w:val="en-US" w:eastAsia="zh-CN"/>
              </w:rPr>
              <w:t>宣传方案等</w:t>
            </w:r>
            <w:r>
              <w:rPr>
                <w:rFonts w:hint="eastAsia" w:ascii="仿宋_GB2312" w:hAnsi="华文中宋" w:eastAsia="仿宋_GB2312"/>
                <w:color w:val="auto"/>
                <w:sz w:val="24"/>
                <w:szCs w:val="24"/>
                <w:highlight w:val="none"/>
                <w:lang w:val="en-US" w:eastAsia="zh-CN"/>
              </w:rPr>
              <w:t>；有符合国际篮联标准的竞赛场地；有支撑承办省级赛事的后勤保障能力。</w:t>
            </w:r>
          </w:p>
        </w:tc>
        <w:tc>
          <w:tcPr>
            <w:tcW w:w="1562" w:type="dxa"/>
            <w:vAlign w:val="center"/>
          </w:tcPr>
          <w:p w14:paraId="2F3D47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r>
              <w:rPr>
                <w:rFonts w:hint="eastAsia" w:ascii="仿宋_GB2312" w:hAnsi="华文中宋" w:eastAsia="仿宋_GB2312"/>
                <w:sz w:val="24"/>
                <w:szCs w:val="24"/>
                <w:lang w:eastAsia="zh-CN"/>
              </w:rPr>
              <w:t>高等学校</w:t>
            </w:r>
          </w:p>
        </w:tc>
        <w:tc>
          <w:tcPr>
            <w:tcW w:w="950" w:type="dxa"/>
            <w:vAlign w:val="center"/>
          </w:tcPr>
          <w:p w14:paraId="3F87A7D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lang w:eastAsia="zh-CN"/>
              </w:rPr>
            </w:pPr>
          </w:p>
        </w:tc>
      </w:tr>
      <w:tr w14:paraId="738C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13" w:type="dxa"/>
            <w:vMerge w:val="continue"/>
            <w:vAlign w:val="center"/>
          </w:tcPr>
          <w:p w14:paraId="4C02A08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5DBDCBD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2026年甘肃省大学生排球锦标赛</w:t>
            </w:r>
          </w:p>
        </w:tc>
        <w:tc>
          <w:tcPr>
            <w:tcW w:w="6738" w:type="dxa"/>
            <w:vAlign w:val="center"/>
          </w:tcPr>
          <w:p w14:paraId="011A89F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w:t>
            </w:r>
            <w:r>
              <w:rPr>
                <w:rFonts w:hint="default" w:ascii="仿宋_GB2312" w:hAnsi="华文中宋" w:eastAsia="仿宋_GB2312"/>
                <w:sz w:val="24"/>
                <w:szCs w:val="24"/>
                <w:highlight w:val="none"/>
                <w:lang w:val="en-US" w:eastAsia="zh-CN"/>
              </w:rPr>
              <w:t>举办</w:t>
            </w:r>
            <w:r>
              <w:rPr>
                <w:rFonts w:hint="eastAsia" w:ascii="仿宋_GB2312" w:hAnsi="仿宋_GB2312" w:eastAsia="仿宋_GB2312" w:cs="仿宋_GB2312"/>
                <w:i w:val="0"/>
                <w:color w:val="000000"/>
                <w:kern w:val="0"/>
                <w:sz w:val="24"/>
                <w:szCs w:val="24"/>
                <w:highlight w:val="none"/>
                <w:u w:val="none"/>
                <w:lang w:val="en-US" w:eastAsia="zh-CN" w:bidi="ar"/>
              </w:rPr>
              <w:t>2026年甘肃省大学生排球锦标赛</w:t>
            </w:r>
            <w:r>
              <w:rPr>
                <w:rFonts w:hint="eastAsia" w:ascii="仿宋_GB2312" w:hAnsi="华文中宋" w:eastAsia="仿宋_GB2312"/>
                <w:sz w:val="24"/>
                <w:szCs w:val="24"/>
                <w:highlight w:val="none"/>
                <w:lang w:val="en-US" w:eastAsia="zh-CN"/>
              </w:rPr>
              <w:t>。预计25所高校的代表队参赛，预计裁判员50名，学生运动员预计350人左右，预计赛期10天。</w:t>
            </w:r>
          </w:p>
          <w:p w14:paraId="145AAC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kern w:val="2"/>
                <w:sz w:val="24"/>
                <w:szCs w:val="24"/>
                <w:highlight w:val="none"/>
                <w:lang w:val="en-US" w:eastAsia="zh-CN" w:bidi="ar-SA"/>
              </w:rPr>
            </w:pPr>
            <w:r>
              <w:rPr>
                <w:rFonts w:hint="eastAsia" w:ascii="仿宋_GB2312" w:hAnsi="华文中宋" w:eastAsia="仿宋_GB2312"/>
                <w:sz w:val="24"/>
                <w:szCs w:val="24"/>
                <w:highlight w:val="none"/>
                <w:lang w:val="en-US" w:eastAsia="zh-CN"/>
              </w:rPr>
              <w:t>2.项目要求：具有与竞赛规模相当的组织机构和管理人员，且具备一定办赛经验；有完善的</w:t>
            </w:r>
            <w:r>
              <w:rPr>
                <w:rFonts w:hint="default" w:ascii="仿宋_GB2312" w:hAnsi="华文中宋" w:eastAsia="仿宋_GB2312"/>
                <w:sz w:val="24"/>
                <w:szCs w:val="24"/>
                <w:highlight w:val="none"/>
                <w:lang w:val="en-US" w:eastAsia="zh-CN"/>
              </w:rPr>
              <w:t>赛事组织方案、安保方案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；有符合国际排联标准的竞赛场地；有支撑承办省级赛事的后勤保障能力。</w:t>
            </w:r>
          </w:p>
        </w:tc>
        <w:tc>
          <w:tcPr>
            <w:tcW w:w="1562" w:type="dxa"/>
            <w:vAlign w:val="center"/>
          </w:tcPr>
          <w:p w14:paraId="4434638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highlight w:val="none"/>
                <w:lang w:val="en-US" w:eastAsia="zh-CN" w:bidi="ar-SA"/>
              </w:rPr>
            </w:pPr>
            <w:r>
              <w:rPr>
                <w:rFonts w:hint="eastAsia" w:ascii="仿宋_GB2312" w:hAnsi="华文中宋" w:eastAsia="仿宋_GB2312"/>
                <w:sz w:val="24"/>
                <w:szCs w:val="24"/>
                <w:highlight w:val="none"/>
                <w:lang w:eastAsia="zh-CN"/>
              </w:rPr>
              <w:t>高等学校</w:t>
            </w:r>
          </w:p>
        </w:tc>
        <w:tc>
          <w:tcPr>
            <w:tcW w:w="950" w:type="dxa"/>
            <w:vAlign w:val="center"/>
          </w:tcPr>
          <w:p w14:paraId="7D27CF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highlight w:val="none"/>
                <w:lang w:eastAsia="zh-CN"/>
              </w:rPr>
            </w:pPr>
          </w:p>
        </w:tc>
      </w:tr>
      <w:tr w14:paraId="25E2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713" w:type="dxa"/>
            <w:vMerge w:val="continue"/>
            <w:vAlign w:val="center"/>
          </w:tcPr>
          <w:p w14:paraId="2D7EBBB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7BABA30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2026年甘肃省青少年校园足球特色学校超级联赛（高中组）</w:t>
            </w:r>
          </w:p>
        </w:tc>
        <w:tc>
          <w:tcPr>
            <w:tcW w:w="6738" w:type="dxa"/>
            <w:vAlign w:val="center"/>
          </w:tcPr>
          <w:p w14:paraId="6CB595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1.项目内容：举办</w:t>
            </w:r>
            <w:r>
              <w:rPr>
                <w:rFonts w:hint="default" w:ascii="仿宋_GB2312" w:hAnsi="华文中宋" w:eastAsia="仿宋_GB2312"/>
                <w:sz w:val="24"/>
                <w:szCs w:val="24"/>
                <w:highlight w:val="none"/>
                <w:lang w:val="en-US" w:eastAsia="zh-CN"/>
              </w:rPr>
              <w:t>2026年甘肃省青少年校园足球特色学校</w:t>
            </w:r>
            <w:r>
              <w:rPr>
                <w:rFonts w:hint="eastAsia" w:ascii="仿宋_GB2312" w:hAnsi="华文中宋" w:eastAsia="仿宋_GB2312"/>
                <w:sz w:val="24"/>
                <w:szCs w:val="24"/>
                <w:highlight w:val="none"/>
                <w:lang w:val="en-US" w:eastAsia="zh-CN"/>
              </w:rPr>
              <w:t>东部、中部、西部</w:t>
            </w:r>
            <w:r>
              <w:rPr>
                <w:rFonts w:hint="default" w:ascii="仿宋_GB2312" w:hAnsi="华文中宋" w:eastAsia="仿宋_GB2312"/>
                <w:sz w:val="24"/>
                <w:szCs w:val="24"/>
                <w:highlight w:val="none"/>
                <w:lang w:val="en-US" w:eastAsia="zh-CN"/>
              </w:rPr>
              <w:t>超级联赛</w:t>
            </w:r>
            <w:r>
              <w:rPr>
                <w:rFonts w:hint="eastAsia" w:ascii="仿宋_GB2312" w:hAnsi="华文中宋" w:eastAsia="仿宋_GB2312"/>
                <w:sz w:val="24"/>
                <w:szCs w:val="24"/>
                <w:highlight w:val="none"/>
                <w:lang w:val="en-US" w:eastAsia="zh-CN"/>
              </w:rPr>
              <w:t>（高中组）。</w:t>
            </w:r>
          </w:p>
          <w:p w14:paraId="0EB681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2.项目要求：具有与竞赛规模相当的组织机构和管理人员，且具备一定办赛经验；有完善的</w:t>
            </w:r>
            <w:r>
              <w:rPr>
                <w:rFonts w:hint="default" w:ascii="仿宋_GB2312" w:hAnsi="华文中宋" w:eastAsia="仿宋_GB2312"/>
                <w:sz w:val="24"/>
                <w:szCs w:val="24"/>
                <w:highlight w:val="none"/>
                <w:lang w:val="en-US" w:eastAsia="zh-CN"/>
              </w:rPr>
              <w:t>赛事组织方案、安保方案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；有符合国际足联标准的竞赛场地；有支撑承办省级赛事的后勤保障能力。</w:t>
            </w:r>
          </w:p>
        </w:tc>
        <w:tc>
          <w:tcPr>
            <w:tcW w:w="1562" w:type="dxa"/>
            <w:vAlign w:val="center"/>
          </w:tcPr>
          <w:p w14:paraId="2461BD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none"/>
                <w:lang w:eastAsia="zh-CN"/>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p>
        </w:tc>
        <w:tc>
          <w:tcPr>
            <w:tcW w:w="950" w:type="dxa"/>
            <w:vAlign w:val="center"/>
          </w:tcPr>
          <w:p w14:paraId="76849A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highlight w:val="none"/>
                <w:lang w:eastAsia="zh-CN"/>
              </w:rPr>
            </w:pPr>
          </w:p>
        </w:tc>
      </w:tr>
      <w:tr w14:paraId="73ECD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restart"/>
            <w:vAlign w:val="center"/>
          </w:tcPr>
          <w:p w14:paraId="75BDB4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p>
          <w:p w14:paraId="1D30156D">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lang w:eastAsia="zh-CN"/>
              </w:rPr>
            </w:pPr>
          </w:p>
          <w:p w14:paraId="7B87307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sz w:val="24"/>
                <w:szCs w:val="24"/>
                <w:lang w:eastAsia="zh-CN"/>
              </w:rPr>
              <w:t>美育</w:t>
            </w:r>
          </w:p>
        </w:tc>
        <w:tc>
          <w:tcPr>
            <w:tcW w:w="2687" w:type="dxa"/>
            <w:vAlign w:val="center"/>
          </w:tcPr>
          <w:p w14:paraId="495AC73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CESI仿宋-GB2312" w:hAnsi="CESI仿宋-GB2312" w:eastAsia="CESI仿宋-GB2312" w:cs="CESI仿宋-GB2312"/>
                <w:sz w:val="24"/>
                <w:szCs w:val="24"/>
                <w:lang w:eastAsia="zh-CN"/>
              </w:rPr>
              <w:t>全省中小学优秀艺术社团建设</w:t>
            </w:r>
          </w:p>
        </w:tc>
        <w:tc>
          <w:tcPr>
            <w:tcW w:w="6738" w:type="dxa"/>
            <w:vAlign w:val="center"/>
          </w:tcPr>
          <w:p w14:paraId="4334E6E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lang w:val="en-US" w:eastAsia="zh-CN"/>
              </w:rPr>
            </w:pPr>
            <w:r>
              <w:rPr>
                <w:rFonts w:hint="eastAsia" w:ascii="仿宋_GB2312" w:hAnsi="华文中宋" w:eastAsia="仿宋_GB2312"/>
                <w:sz w:val="24"/>
                <w:szCs w:val="24"/>
                <w:lang w:val="en-US" w:eastAsia="zh-CN"/>
              </w:rPr>
              <w:t>1.项目内容：开展大中小学交流展演，开展相关艺术展演活动。</w:t>
            </w:r>
          </w:p>
          <w:p w14:paraId="4C7197B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kern w:val="2"/>
                <w:sz w:val="24"/>
                <w:szCs w:val="24"/>
                <w:lang w:val="en-US" w:eastAsia="zh-CN" w:bidi="ar-SA"/>
              </w:rPr>
            </w:pPr>
            <w:r>
              <w:rPr>
                <w:rFonts w:hint="eastAsia" w:ascii="仿宋_GB2312" w:hAnsi="华文中宋" w:eastAsia="仿宋_GB2312"/>
                <w:sz w:val="24"/>
                <w:szCs w:val="24"/>
                <w:lang w:val="en-US" w:eastAsia="zh-CN"/>
              </w:rPr>
              <w:t>2.项目要求：成立三年以上，参与率高，成效显著，在本区域内具有一定影响力；已经纳入课后延时服务，社会反响好。</w:t>
            </w:r>
          </w:p>
        </w:tc>
        <w:tc>
          <w:tcPr>
            <w:tcW w:w="1562" w:type="dxa"/>
            <w:vAlign w:val="center"/>
          </w:tcPr>
          <w:p w14:paraId="199FD5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p>
        </w:tc>
        <w:tc>
          <w:tcPr>
            <w:tcW w:w="950" w:type="dxa"/>
            <w:vAlign w:val="center"/>
          </w:tcPr>
          <w:p w14:paraId="39FFF9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000000"/>
                <w:kern w:val="2"/>
                <w:sz w:val="24"/>
                <w:szCs w:val="24"/>
                <w:vertAlign w:val="baseline"/>
                <w:lang w:val="en-US" w:eastAsia="zh-CN" w:bidi="ar-SA"/>
              </w:rPr>
            </w:pPr>
            <w:r>
              <w:rPr>
                <w:rFonts w:hint="eastAsia" w:ascii="CESI仿宋-GB2312" w:hAnsi="CESI仿宋-GB2312" w:eastAsia="CESI仿宋-GB2312" w:cs="CESI仿宋-GB2312"/>
                <w:color w:val="000000"/>
                <w:kern w:val="2"/>
                <w:sz w:val="24"/>
                <w:szCs w:val="24"/>
                <w:vertAlign w:val="baseline"/>
                <w:lang w:val="en-US" w:eastAsia="zh-CN" w:bidi="ar-SA"/>
              </w:rPr>
              <w:t>须确定试点学校</w:t>
            </w:r>
          </w:p>
        </w:tc>
      </w:tr>
      <w:tr w14:paraId="32A4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6FDBF59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p>
        </w:tc>
        <w:tc>
          <w:tcPr>
            <w:tcW w:w="2687" w:type="dxa"/>
            <w:vAlign w:val="center"/>
          </w:tcPr>
          <w:p w14:paraId="3B6F81E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sz w:val="24"/>
                <w:szCs w:val="24"/>
                <w:lang w:eastAsia="zh-CN"/>
              </w:rPr>
              <w:t>全省中小学美育（音乐、美术）教师综合技能教研与展示</w:t>
            </w:r>
          </w:p>
        </w:tc>
        <w:tc>
          <w:tcPr>
            <w:tcW w:w="6738" w:type="dxa"/>
            <w:vAlign w:val="center"/>
          </w:tcPr>
          <w:p w14:paraId="1AD5CE8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华文中宋" w:eastAsia="仿宋_GB2312"/>
                <w:sz w:val="24"/>
                <w:szCs w:val="24"/>
                <w:lang w:val="en-US" w:eastAsia="zh-CN"/>
              </w:rPr>
            </w:pPr>
            <w:r>
              <w:rPr>
                <w:rFonts w:hint="eastAsia" w:ascii="仿宋_GB2312" w:hAnsi="华文中宋" w:eastAsia="仿宋_GB2312"/>
                <w:sz w:val="24"/>
                <w:szCs w:val="24"/>
                <w:lang w:val="en-US" w:eastAsia="zh-CN"/>
              </w:rPr>
              <w:t>1.</w:t>
            </w:r>
            <w:r>
              <w:rPr>
                <w:rFonts w:hint="eastAsia" w:ascii="仿宋_GB2312" w:hAnsi="华文中宋" w:eastAsia="仿宋_GB2312"/>
                <w:sz w:val="24"/>
                <w:szCs w:val="24"/>
                <w:highlight w:val="none"/>
                <w:lang w:val="en-US" w:eastAsia="zh-CN"/>
              </w:rPr>
              <w:t>项目内容:开展</w:t>
            </w:r>
            <w:r>
              <w:rPr>
                <w:rFonts w:hint="eastAsia" w:ascii="CESI仿宋-GB2312" w:hAnsi="CESI仿宋-GB2312" w:eastAsia="CESI仿宋-GB2312" w:cs="CESI仿宋-GB2312"/>
                <w:sz w:val="24"/>
                <w:szCs w:val="24"/>
                <w:lang w:eastAsia="zh-CN"/>
              </w:rPr>
              <w:t>全省中小学美育（音乐，美术）教师综合技能教研与展示，</w:t>
            </w:r>
            <w:r>
              <w:rPr>
                <w:rFonts w:hint="eastAsia" w:ascii="仿宋_GB2312" w:hAnsi="仿宋_GB2312" w:eastAsia="仿宋_GB2312" w:cs="仿宋_GB2312"/>
                <w:i w:val="0"/>
                <w:color w:val="000000"/>
                <w:kern w:val="0"/>
                <w:sz w:val="24"/>
                <w:szCs w:val="24"/>
                <w:u w:val="none"/>
                <w:lang w:val="en-US" w:eastAsia="zh-CN" w:bidi="ar"/>
              </w:rPr>
              <w:t>此项目预计240名教师参加。预计赛期6天。</w:t>
            </w:r>
          </w:p>
          <w:p w14:paraId="4E9DCED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kern w:val="2"/>
                <w:sz w:val="24"/>
                <w:szCs w:val="24"/>
                <w:lang w:val="en-US" w:eastAsia="zh-CN" w:bidi="ar-SA"/>
              </w:rPr>
            </w:pPr>
            <w:r>
              <w:rPr>
                <w:rFonts w:hint="eastAsia" w:ascii="仿宋_GB2312" w:hAnsi="华文中宋" w:eastAsia="仿宋_GB2312"/>
                <w:sz w:val="24"/>
                <w:szCs w:val="24"/>
                <w:lang w:val="en-US" w:eastAsia="zh-CN"/>
              </w:rPr>
              <w:t>2.项目要求：具有与竞赛规模相当的组织机构、管理人员和后勤保障能力；制定活动</w:t>
            </w:r>
            <w:r>
              <w:rPr>
                <w:rFonts w:hint="default" w:ascii="仿宋_GB2312" w:hAnsi="华文中宋" w:eastAsia="仿宋_GB2312"/>
                <w:sz w:val="24"/>
                <w:szCs w:val="24"/>
                <w:lang w:val="en-US" w:eastAsia="zh-CN"/>
              </w:rPr>
              <w:t>组织方案、安保方案</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突发事件应急预案</w:t>
            </w:r>
            <w:r>
              <w:rPr>
                <w:rFonts w:hint="eastAsia" w:ascii="仿宋_GB2312" w:hAnsi="华文中宋" w:eastAsia="仿宋_GB2312"/>
                <w:sz w:val="24"/>
                <w:szCs w:val="24"/>
                <w:lang w:val="en-US" w:eastAsia="zh-CN"/>
              </w:rPr>
              <w:t>和</w:t>
            </w:r>
            <w:r>
              <w:rPr>
                <w:rFonts w:hint="default" w:ascii="仿宋_GB2312" w:hAnsi="华文中宋" w:eastAsia="仿宋_GB2312"/>
                <w:sz w:val="24"/>
                <w:szCs w:val="24"/>
                <w:lang w:val="en-US" w:eastAsia="zh-CN"/>
              </w:rPr>
              <w:t>宣传方案等</w:t>
            </w:r>
            <w:r>
              <w:rPr>
                <w:rFonts w:hint="eastAsia" w:ascii="仿宋_GB2312" w:hAnsi="华文中宋" w:eastAsia="仿宋_GB2312"/>
                <w:sz w:val="24"/>
                <w:szCs w:val="24"/>
                <w:lang w:val="en-US" w:eastAsia="zh-CN"/>
              </w:rPr>
              <w:t>；有开展演出、书画展出的场地及设施。</w:t>
            </w:r>
          </w:p>
        </w:tc>
        <w:tc>
          <w:tcPr>
            <w:tcW w:w="1562" w:type="dxa"/>
            <w:vAlign w:val="center"/>
          </w:tcPr>
          <w:p w14:paraId="100CCDC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市（州）教育局、兰州新区教育和卫生健康委员会、高等学校</w:t>
            </w:r>
          </w:p>
        </w:tc>
        <w:tc>
          <w:tcPr>
            <w:tcW w:w="950" w:type="dxa"/>
            <w:vAlign w:val="center"/>
          </w:tcPr>
          <w:p w14:paraId="010EB7F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p>
        </w:tc>
      </w:tr>
      <w:tr w14:paraId="1914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1621D3D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p>
        </w:tc>
        <w:tc>
          <w:tcPr>
            <w:tcW w:w="2687" w:type="dxa"/>
            <w:vAlign w:val="center"/>
          </w:tcPr>
          <w:p w14:paraId="0E3DE3D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kern w:val="2"/>
                <w:sz w:val="24"/>
                <w:szCs w:val="24"/>
                <w:lang w:val="en-US" w:eastAsia="zh-CN" w:bidi="ar-SA"/>
              </w:rPr>
            </w:pPr>
            <w:r>
              <w:rPr>
                <w:rFonts w:hint="eastAsia" w:ascii="CESI仿宋-GB2312" w:hAnsi="CESI仿宋-GB2312" w:eastAsia="CESI仿宋-GB2312" w:cs="CESI仿宋-GB2312"/>
                <w:sz w:val="24"/>
                <w:szCs w:val="24"/>
                <w:lang w:eastAsia="zh-CN"/>
              </w:rPr>
              <w:t>全省大中小学生合唱展演</w:t>
            </w:r>
          </w:p>
        </w:tc>
        <w:tc>
          <w:tcPr>
            <w:tcW w:w="6738" w:type="dxa"/>
            <w:vAlign w:val="center"/>
          </w:tcPr>
          <w:p w14:paraId="623BA55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华文中宋" w:eastAsia="仿宋_GB2312"/>
                <w:sz w:val="24"/>
                <w:szCs w:val="24"/>
                <w:lang w:val="en-US" w:eastAsia="zh-CN"/>
              </w:rPr>
            </w:pPr>
            <w:r>
              <w:rPr>
                <w:rFonts w:hint="eastAsia" w:ascii="仿宋_GB2312" w:hAnsi="华文中宋" w:eastAsia="仿宋_GB2312"/>
                <w:sz w:val="24"/>
                <w:szCs w:val="24"/>
                <w:lang w:val="en-US" w:eastAsia="zh-CN"/>
              </w:rPr>
              <w:t>1.</w:t>
            </w:r>
            <w:r>
              <w:rPr>
                <w:rFonts w:hint="eastAsia" w:ascii="CESI仿宋-GB2312" w:hAnsi="CESI仿宋-GB2312" w:eastAsia="CESI仿宋-GB2312" w:cs="CESI仿宋-GB2312"/>
                <w:sz w:val="24"/>
                <w:szCs w:val="24"/>
                <w:lang w:val="en-US" w:eastAsia="zh-CN"/>
              </w:rPr>
              <w:t>项目内容：开展</w:t>
            </w:r>
            <w:r>
              <w:rPr>
                <w:rFonts w:hint="eastAsia" w:ascii="CESI仿宋-GB2312" w:hAnsi="CESI仿宋-GB2312" w:eastAsia="CESI仿宋-GB2312" w:cs="CESI仿宋-GB2312"/>
                <w:sz w:val="24"/>
                <w:szCs w:val="24"/>
                <w:lang w:eastAsia="zh-CN"/>
              </w:rPr>
              <w:t>第五届全省学生合唱节，组织全省大中小学生开展省市县校合唱展演，分东部片区、中西部片区和高等学校片区共三个片区进行</w:t>
            </w:r>
            <w:r>
              <w:rPr>
                <w:rFonts w:hint="eastAsia" w:ascii="仿宋_GB2312" w:hAnsi="仿宋_GB2312" w:eastAsia="仿宋_GB2312" w:cs="仿宋_GB2312"/>
                <w:i w:val="0"/>
                <w:color w:val="000000"/>
                <w:kern w:val="0"/>
                <w:sz w:val="24"/>
                <w:szCs w:val="24"/>
                <w:u w:val="none"/>
                <w:lang w:val="en-US" w:eastAsia="zh-CN" w:bidi="ar"/>
              </w:rPr>
              <w:t>。</w:t>
            </w:r>
          </w:p>
          <w:p w14:paraId="51142A7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cs="Times New Roman"/>
                <w:kern w:val="2"/>
                <w:sz w:val="24"/>
                <w:szCs w:val="24"/>
                <w:lang w:val="en-US" w:eastAsia="zh-CN" w:bidi="ar-SA"/>
              </w:rPr>
            </w:pPr>
            <w:bookmarkStart w:id="0" w:name="OLE_LINK2"/>
            <w:r>
              <w:rPr>
                <w:rFonts w:hint="eastAsia" w:ascii="仿宋_GB2312" w:hAnsi="华文中宋" w:eastAsia="仿宋_GB2312"/>
                <w:sz w:val="24"/>
                <w:szCs w:val="24"/>
                <w:lang w:val="en-US" w:eastAsia="zh-CN"/>
              </w:rPr>
              <w:t>2.项目要求：</w:t>
            </w:r>
            <w:bookmarkEnd w:id="0"/>
            <w:r>
              <w:rPr>
                <w:rFonts w:hint="eastAsia" w:ascii="仿宋_GB2312" w:hAnsi="华文中宋" w:eastAsia="仿宋_GB2312"/>
                <w:sz w:val="24"/>
                <w:szCs w:val="24"/>
                <w:lang w:val="en-US" w:eastAsia="zh-CN"/>
              </w:rPr>
              <w:t>具有与竞赛规模相当的组织机构和管理人员，有组织大型演出经验；制定活动</w:t>
            </w:r>
            <w:r>
              <w:rPr>
                <w:rFonts w:hint="default" w:ascii="仿宋_GB2312" w:hAnsi="华文中宋" w:eastAsia="仿宋_GB2312"/>
                <w:sz w:val="24"/>
                <w:szCs w:val="24"/>
                <w:lang w:val="en-US" w:eastAsia="zh-CN"/>
              </w:rPr>
              <w:t>组织方案、安保方案</w:t>
            </w:r>
            <w:r>
              <w:rPr>
                <w:rFonts w:hint="eastAsia" w:ascii="仿宋_GB2312" w:hAnsi="华文中宋" w:eastAsia="仿宋_GB2312"/>
                <w:sz w:val="24"/>
                <w:szCs w:val="24"/>
                <w:lang w:val="en-US" w:eastAsia="zh-CN"/>
              </w:rPr>
              <w:t>、</w:t>
            </w:r>
            <w:r>
              <w:rPr>
                <w:rFonts w:hint="default" w:ascii="仿宋_GB2312" w:hAnsi="华文中宋" w:eastAsia="仿宋_GB2312"/>
                <w:sz w:val="24"/>
                <w:szCs w:val="24"/>
                <w:lang w:val="en-US" w:eastAsia="zh-CN"/>
              </w:rPr>
              <w:t>突发事件应急预案</w:t>
            </w:r>
            <w:r>
              <w:rPr>
                <w:rFonts w:hint="eastAsia" w:ascii="仿宋_GB2312" w:hAnsi="华文中宋" w:eastAsia="仿宋_GB2312"/>
                <w:sz w:val="24"/>
                <w:szCs w:val="24"/>
                <w:lang w:val="en-US" w:eastAsia="zh-CN"/>
              </w:rPr>
              <w:t>和</w:t>
            </w:r>
            <w:r>
              <w:rPr>
                <w:rFonts w:hint="default" w:ascii="仿宋_GB2312" w:hAnsi="华文中宋" w:eastAsia="仿宋_GB2312"/>
                <w:sz w:val="24"/>
                <w:szCs w:val="24"/>
                <w:lang w:val="en-US" w:eastAsia="zh-CN"/>
              </w:rPr>
              <w:t>宣传方案等</w:t>
            </w:r>
            <w:r>
              <w:rPr>
                <w:rFonts w:hint="eastAsia" w:ascii="仿宋_GB2312" w:hAnsi="华文中宋" w:eastAsia="仿宋_GB2312"/>
                <w:sz w:val="24"/>
                <w:szCs w:val="24"/>
                <w:lang w:val="en-US" w:eastAsia="zh-CN"/>
              </w:rPr>
              <w:t>；有开展演出的场地及设施；有支撑承办省级艺术展演的后勤保障能力。</w:t>
            </w:r>
          </w:p>
        </w:tc>
        <w:tc>
          <w:tcPr>
            <w:tcW w:w="1562" w:type="dxa"/>
            <w:vAlign w:val="center"/>
          </w:tcPr>
          <w:p w14:paraId="26E405C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r>
              <w:rPr>
                <w:rFonts w:hint="eastAsia" w:ascii="仿宋_GB2312" w:hAnsi="华文中宋" w:eastAsia="仿宋_GB2312"/>
                <w:sz w:val="24"/>
                <w:szCs w:val="24"/>
                <w:lang w:eastAsia="zh-CN"/>
              </w:rPr>
              <w:t>高等学校</w:t>
            </w:r>
          </w:p>
        </w:tc>
        <w:tc>
          <w:tcPr>
            <w:tcW w:w="950" w:type="dxa"/>
            <w:vAlign w:val="center"/>
          </w:tcPr>
          <w:p w14:paraId="49AAC77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p>
        </w:tc>
      </w:tr>
      <w:tr w14:paraId="1496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0449B9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p>
        </w:tc>
        <w:tc>
          <w:tcPr>
            <w:tcW w:w="2687" w:type="dxa"/>
            <w:vAlign w:val="center"/>
          </w:tcPr>
          <w:p w14:paraId="6F4E0D8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高校美育精品剧目培育</w:t>
            </w:r>
          </w:p>
        </w:tc>
        <w:tc>
          <w:tcPr>
            <w:tcW w:w="6738" w:type="dxa"/>
            <w:vAlign w:val="center"/>
          </w:tcPr>
          <w:p w14:paraId="79BA6684">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1.项目内容：遴选培育我省高校精品剧目，开展大中小学艺术交流展演。</w:t>
            </w:r>
          </w:p>
          <w:p w14:paraId="6D0D16A1">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华文中宋" w:eastAsia="仿宋_GB2312"/>
                <w:sz w:val="24"/>
                <w:szCs w:val="24"/>
                <w:lang w:val="en-US" w:eastAsia="zh-CN"/>
              </w:rPr>
            </w:pPr>
            <w:r>
              <w:rPr>
                <w:rFonts w:hint="eastAsia" w:ascii="CESI仿宋-GB2312" w:hAnsi="CESI仿宋-GB2312" w:eastAsia="CESI仿宋-GB2312" w:cs="CESI仿宋-GB2312"/>
                <w:sz w:val="24"/>
                <w:szCs w:val="24"/>
                <w:lang w:val="en-US" w:eastAsia="zh-CN"/>
              </w:rPr>
              <w:t>2.项目要求：剧目以</w:t>
            </w:r>
            <w:r>
              <w:rPr>
                <w:rFonts w:hint="default" w:ascii="CESI仿宋-GB2312" w:hAnsi="CESI仿宋-GB2312" w:eastAsia="CESI仿宋-GB2312" w:cs="CESI仿宋-GB2312"/>
                <w:sz w:val="24"/>
                <w:szCs w:val="24"/>
                <w:lang w:val="en-US" w:eastAsia="zh-CN"/>
              </w:rPr>
              <w:t>交响乐、民乐、歌剧</w:t>
            </w:r>
            <w:r>
              <w:rPr>
                <w:rFonts w:hint="eastAsia" w:ascii="CESI仿宋-GB2312" w:hAnsi="CESI仿宋-GB2312" w:eastAsia="CESI仿宋-GB2312" w:cs="CESI仿宋-GB2312"/>
                <w:sz w:val="24"/>
                <w:szCs w:val="24"/>
                <w:lang w:val="en-US" w:eastAsia="zh-CN"/>
              </w:rPr>
              <w:t>、</w:t>
            </w:r>
            <w:r>
              <w:rPr>
                <w:rFonts w:hint="default" w:ascii="CESI仿宋-GB2312" w:hAnsi="CESI仿宋-GB2312" w:eastAsia="CESI仿宋-GB2312" w:cs="CESI仿宋-GB2312"/>
                <w:sz w:val="24"/>
                <w:szCs w:val="24"/>
                <w:lang w:val="en-US" w:eastAsia="zh-CN"/>
              </w:rPr>
              <w:t>戏曲戏剧、合唱、舞蹈</w:t>
            </w:r>
            <w:r>
              <w:rPr>
                <w:rFonts w:hint="eastAsia" w:ascii="CESI仿宋-GB2312" w:hAnsi="CESI仿宋-GB2312" w:eastAsia="CESI仿宋-GB2312" w:cs="CESI仿宋-GB2312"/>
                <w:sz w:val="24"/>
                <w:szCs w:val="24"/>
                <w:lang w:val="en-US" w:eastAsia="zh-CN"/>
              </w:rPr>
              <w:t>等高质量专场演出</w:t>
            </w:r>
            <w:r>
              <w:rPr>
                <w:rFonts w:hint="default" w:ascii="CESI仿宋-GB2312" w:hAnsi="CESI仿宋-GB2312" w:eastAsia="CESI仿宋-GB2312" w:cs="CESI仿宋-GB2312"/>
                <w:sz w:val="24"/>
                <w:szCs w:val="24"/>
                <w:lang w:val="en-US" w:eastAsia="zh-CN"/>
              </w:rPr>
              <w:t>为主，演出</w:t>
            </w:r>
            <w:r>
              <w:rPr>
                <w:rFonts w:hint="eastAsia" w:ascii="CESI仿宋-GB2312" w:hAnsi="CESI仿宋-GB2312" w:eastAsia="CESI仿宋-GB2312" w:cs="CESI仿宋-GB2312"/>
                <w:sz w:val="24"/>
                <w:szCs w:val="24"/>
                <w:lang w:val="en-US" w:eastAsia="zh-CN"/>
              </w:rPr>
              <w:t>适宜在学校</w:t>
            </w:r>
            <w:r>
              <w:rPr>
                <w:rFonts w:hint="default" w:ascii="CESI仿宋-GB2312" w:hAnsi="CESI仿宋-GB2312" w:eastAsia="CESI仿宋-GB2312" w:cs="CESI仿宋-GB2312"/>
                <w:sz w:val="24"/>
                <w:szCs w:val="24"/>
                <w:lang w:val="en-US" w:eastAsia="zh-CN"/>
              </w:rPr>
              <w:t>室内演出和广场演出</w:t>
            </w:r>
            <w:r>
              <w:rPr>
                <w:rFonts w:hint="eastAsia" w:ascii="CESI仿宋-GB2312" w:hAnsi="CESI仿宋-GB2312" w:eastAsia="CESI仿宋-GB2312" w:cs="CESI仿宋-GB2312"/>
                <w:sz w:val="24"/>
                <w:szCs w:val="24"/>
                <w:lang w:val="en-US" w:eastAsia="zh-CN"/>
              </w:rPr>
              <w:t>，</w:t>
            </w:r>
            <w:r>
              <w:rPr>
                <w:rFonts w:hint="default" w:ascii="CESI仿宋-GB2312" w:hAnsi="CESI仿宋-GB2312" w:eastAsia="CESI仿宋-GB2312" w:cs="CESI仿宋-GB2312"/>
                <w:sz w:val="24"/>
                <w:szCs w:val="24"/>
                <w:lang w:val="en-US" w:eastAsia="zh-CN"/>
              </w:rPr>
              <w:t>每场演出时间不少于90分钟</w:t>
            </w:r>
            <w:r>
              <w:rPr>
                <w:rFonts w:hint="eastAsia" w:ascii="CESI仿宋-GB2312" w:hAnsi="CESI仿宋-GB2312" w:eastAsia="CESI仿宋-GB2312" w:cs="CESI仿宋-GB2312"/>
                <w:sz w:val="24"/>
                <w:szCs w:val="24"/>
                <w:lang w:val="en-US" w:eastAsia="zh-CN"/>
              </w:rPr>
              <w:t>。</w:t>
            </w:r>
          </w:p>
        </w:tc>
        <w:tc>
          <w:tcPr>
            <w:tcW w:w="1562" w:type="dxa"/>
            <w:vAlign w:val="center"/>
          </w:tcPr>
          <w:p w14:paraId="074B1D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lang w:eastAsia="zh-CN"/>
              </w:rPr>
            </w:pPr>
            <w:r>
              <w:rPr>
                <w:rFonts w:hint="eastAsia" w:ascii="仿宋_GB2312" w:hAnsi="华文中宋" w:eastAsia="仿宋_GB2312"/>
                <w:sz w:val="24"/>
                <w:szCs w:val="24"/>
                <w:lang w:eastAsia="zh-CN"/>
              </w:rPr>
              <w:t>高等学校</w:t>
            </w:r>
          </w:p>
        </w:tc>
        <w:tc>
          <w:tcPr>
            <w:tcW w:w="950" w:type="dxa"/>
            <w:vAlign w:val="center"/>
          </w:tcPr>
          <w:p w14:paraId="45855B4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p>
        </w:tc>
      </w:tr>
      <w:tr w14:paraId="49B65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713" w:type="dxa"/>
            <w:vMerge w:val="continue"/>
            <w:vAlign w:val="center"/>
          </w:tcPr>
          <w:p w14:paraId="5DE350D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p>
        </w:tc>
        <w:tc>
          <w:tcPr>
            <w:tcW w:w="2687" w:type="dxa"/>
            <w:vAlign w:val="center"/>
          </w:tcPr>
          <w:p w14:paraId="2C687C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red"/>
                <w:lang w:eastAsia="zh-CN"/>
              </w:rPr>
            </w:pPr>
            <w:r>
              <w:rPr>
                <w:rFonts w:hint="eastAsia" w:ascii="CESI仿宋-GB2312" w:hAnsi="CESI仿宋-GB2312" w:eastAsia="CESI仿宋-GB2312" w:cs="CESI仿宋-GB2312"/>
                <w:sz w:val="24"/>
                <w:szCs w:val="24"/>
                <w:highlight w:val="none"/>
                <w:lang w:eastAsia="zh-CN"/>
              </w:rPr>
              <w:t>全省初中阶段学生艺术学科（音乐、美术）测评</w:t>
            </w:r>
          </w:p>
        </w:tc>
        <w:tc>
          <w:tcPr>
            <w:tcW w:w="6738" w:type="dxa"/>
            <w:vAlign w:val="center"/>
          </w:tcPr>
          <w:p w14:paraId="0F187B30">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lang w:val="en-US" w:eastAsia="zh-CN"/>
              </w:rPr>
            </w:pPr>
            <w:r>
              <w:rPr>
                <w:rFonts w:hint="eastAsia" w:ascii="仿宋_GB2312" w:hAnsi="华文中宋" w:eastAsia="仿宋_GB2312" w:cs="Times New Roman"/>
                <w:kern w:val="2"/>
                <w:sz w:val="24"/>
                <w:szCs w:val="24"/>
                <w:lang w:val="en-US" w:eastAsia="zh-CN" w:bidi="ar-SA"/>
              </w:rPr>
              <w:t>1</w:t>
            </w:r>
            <w:r>
              <w:rPr>
                <w:rFonts w:hint="eastAsia" w:ascii="CESI仿宋-GB2312" w:hAnsi="CESI仿宋-GB2312" w:eastAsia="CESI仿宋-GB2312" w:cs="CESI仿宋-GB2312"/>
                <w:sz w:val="24"/>
                <w:szCs w:val="24"/>
                <w:lang w:val="en-US" w:eastAsia="zh-CN"/>
              </w:rPr>
              <w:t>.项目内容：以《义务教育艺术课程标准（2022年版）》为主，兼顾我省使用的不同版本音乐、美术教材内容及要求，测试学生音乐、美术的核心素养和学科能力，了解学生在艺术方面的兴趣和发展潜力。</w:t>
            </w:r>
          </w:p>
          <w:p w14:paraId="22BA6BC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华文中宋" w:eastAsia="仿宋_GB2312"/>
                <w:sz w:val="24"/>
                <w:szCs w:val="24"/>
                <w:highlight w:val="red"/>
                <w:lang w:val="en-US" w:eastAsia="zh-CN"/>
              </w:rPr>
            </w:pPr>
            <w:r>
              <w:rPr>
                <w:rFonts w:hint="eastAsia" w:ascii="CESI仿宋-GB2312" w:hAnsi="CESI仿宋-GB2312" w:eastAsia="CESI仿宋-GB2312" w:cs="CESI仿宋-GB2312"/>
                <w:sz w:val="24"/>
                <w:szCs w:val="24"/>
                <w:lang w:val="en-US" w:eastAsia="zh-CN"/>
              </w:rPr>
              <w:t>2.项目要求：艺术学科（音乐、美术）学业质量抽测以在线作答形式开展，样本校按照规定时间依据考务编排要求统一组织学生到学校计算机教室登录测试软件，按提示完成测试。音乐和美术两科同卷，测试时间为45分钟。</w:t>
            </w:r>
          </w:p>
        </w:tc>
        <w:tc>
          <w:tcPr>
            <w:tcW w:w="1562" w:type="dxa"/>
            <w:vAlign w:val="center"/>
          </w:tcPr>
          <w:p w14:paraId="7B49CCB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red"/>
                <w:lang w:eastAsia="zh-CN"/>
              </w:rPr>
            </w:pPr>
            <w:r>
              <w:rPr>
                <w:rFonts w:hint="eastAsia" w:ascii="CESI仿宋-GB2312" w:hAnsi="CESI仿宋-GB2312" w:eastAsia="CESI仿宋-GB2312" w:cs="CESI仿宋-GB2312"/>
                <w:color w:val="000000"/>
                <w:sz w:val="24"/>
                <w:szCs w:val="24"/>
                <w:highlight w:val="none"/>
                <w:vertAlign w:val="baseline"/>
                <w:lang w:eastAsia="zh-CN"/>
              </w:rPr>
              <w:t>厅直属单位</w:t>
            </w:r>
          </w:p>
        </w:tc>
        <w:tc>
          <w:tcPr>
            <w:tcW w:w="950" w:type="dxa"/>
            <w:vAlign w:val="center"/>
          </w:tcPr>
          <w:p w14:paraId="0A6220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lang w:val="en-US" w:eastAsia="zh-CN" w:bidi="ar-SA"/>
              </w:rPr>
            </w:pPr>
          </w:p>
        </w:tc>
      </w:tr>
      <w:tr w14:paraId="0428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713" w:type="dxa"/>
            <w:vMerge w:val="restart"/>
            <w:vAlign w:val="center"/>
          </w:tcPr>
          <w:p w14:paraId="409DC2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卫生健康</w:t>
            </w:r>
          </w:p>
        </w:tc>
        <w:tc>
          <w:tcPr>
            <w:tcW w:w="2687" w:type="dxa"/>
            <w:vAlign w:val="center"/>
          </w:tcPr>
          <w:p w14:paraId="20F8A47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sz w:val="24"/>
                <w:szCs w:val="24"/>
                <w:highlight w:val="red"/>
                <w:lang w:eastAsia="zh-CN"/>
              </w:rPr>
            </w:pPr>
            <w:r>
              <w:rPr>
                <w:rFonts w:hint="eastAsia" w:ascii="CESI仿宋-GB2312" w:hAnsi="CESI仿宋-GB2312" w:eastAsia="CESI仿宋-GB2312" w:cs="CESI仿宋-GB2312"/>
                <w:sz w:val="24"/>
                <w:szCs w:val="24"/>
                <w:highlight w:val="none"/>
                <w:lang w:eastAsia="zh-CN"/>
              </w:rPr>
              <w:t>全省中小学校“五育并举”促进学生心理健康推广项目</w:t>
            </w:r>
          </w:p>
        </w:tc>
        <w:tc>
          <w:tcPr>
            <w:tcW w:w="6738" w:type="dxa"/>
            <w:vAlign w:val="center"/>
          </w:tcPr>
          <w:p w14:paraId="383900B3">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项目内容：坚持“五育并举，心育为先”，通过德育铸魂、智育启思、体育强魄、美育润心、劳育砺行的深度融合，将心理健康教育全方位、全过程渗透至学校教育各环节、全过程，有效学生心理健康水平，促进身心健康发展。</w:t>
            </w:r>
          </w:p>
          <w:p w14:paraId="715C9766">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24"/>
                <w:szCs w:val="24"/>
                <w:lang w:val="en-US" w:eastAsia="zh-CN"/>
              </w:rPr>
              <w:t>2.项目要求：通过有效开展体育、美育及劳动教育等课程及活动，系统构建“预防-发展-干预”一体化心育工作体系，要有心理健康专业团队，有培训及教研活动，形成可复制“五育润心”教学模式，通过示范应用和推广，助力、推动、提升学生心理健康发展。</w:t>
            </w:r>
          </w:p>
        </w:tc>
        <w:tc>
          <w:tcPr>
            <w:tcW w:w="1562" w:type="dxa"/>
            <w:vAlign w:val="center"/>
          </w:tcPr>
          <w:p w14:paraId="426F526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sz w:val="24"/>
                <w:szCs w:val="24"/>
                <w:highlight w:val="red"/>
                <w:lang w:eastAsia="zh-CN"/>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p>
        </w:tc>
        <w:tc>
          <w:tcPr>
            <w:tcW w:w="950" w:type="dxa"/>
            <w:vAlign w:val="center"/>
          </w:tcPr>
          <w:p w14:paraId="08569F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华文中宋" w:eastAsia="仿宋_GB2312" w:cs="Times New Roman"/>
                <w:kern w:val="2"/>
                <w:sz w:val="24"/>
                <w:szCs w:val="24"/>
                <w:highlight w:val="red"/>
                <w:lang w:val="en-US" w:eastAsia="zh-CN" w:bidi="ar-SA"/>
              </w:rPr>
            </w:pPr>
            <w:r>
              <w:rPr>
                <w:rFonts w:hint="eastAsia" w:ascii="CESI仿宋-GB2312" w:hAnsi="CESI仿宋-GB2312" w:eastAsia="CESI仿宋-GB2312" w:cs="CESI仿宋-GB2312"/>
                <w:color w:val="000000"/>
                <w:kern w:val="2"/>
                <w:sz w:val="24"/>
                <w:szCs w:val="24"/>
                <w:vertAlign w:val="baseline"/>
                <w:lang w:val="en-US" w:eastAsia="zh-CN" w:bidi="ar-SA"/>
              </w:rPr>
              <w:t>须确定具体实施学校</w:t>
            </w:r>
          </w:p>
        </w:tc>
      </w:tr>
      <w:tr w14:paraId="1871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713" w:type="dxa"/>
            <w:vMerge w:val="continue"/>
            <w:vAlign w:val="center"/>
          </w:tcPr>
          <w:p w14:paraId="361BE4A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CESI仿宋-GB2312" w:hAnsi="CESI仿宋-GB2312" w:eastAsia="CESI仿宋-GB2312" w:cs="CESI仿宋-GB2312"/>
                <w:sz w:val="24"/>
                <w:szCs w:val="24"/>
                <w:highlight w:val="none"/>
                <w:lang w:val="en-US" w:eastAsia="zh-CN"/>
              </w:rPr>
            </w:pPr>
          </w:p>
        </w:tc>
        <w:tc>
          <w:tcPr>
            <w:tcW w:w="2687" w:type="dxa"/>
            <w:vAlign w:val="center"/>
          </w:tcPr>
          <w:p w14:paraId="73E32AF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CESI仿宋-GB2312" w:hAnsi="CESI仿宋-GB2312" w:eastAsia="CESI仿宋-GB2312" w:cs="CESI仿宋-GB2312"/>
                <w:color w:val="000000"/>
                <w:sz w:val="24"/>
                <w:szCs w:val="24"/>
                <w:highlight w:val="none"/>
                <w:vertAlign w:val="baseline"/>
                <w:lang w:eastAsia="zh-CN"/>
              </w:rPr>
            </w:pPr>
            <w:r>
              <w:rPr>
                <w:rFonts w:hint="eastAsia" w:ascii="仿宋_GB2312" w:hAnsi="仿宋_GB2312" w:eastAsia="仿宋_GB2312" w:cs="仿宋_GB2312"/>
                <w:i w:val="0"/>
                <w:color w:val="000000"/>
                <w:kern w:val="0"/>
                <w:sz w:val="24"/>
                <w:szCs w:val="24"/>
                <w:highlight w:val="none"/>
                <w:u w:val="none"/>
                <w:lang w:val="en-US" w:eastAsia="zh-CN" w:bidi="ar"/>
              </w:rPr>
              <w:t>近视防控宣讲及心理健康咨询</w:t>
            </w:r>
          </w:p>
        </w:tc>
        <w:tc>
          <w:tcPr>
            <w:tcW w:w="6738" w:type="dxa"/>
            <w:vAlign w:val="center"/>
          </w:tcPr>
          <w:p w14:paraId="4040BE3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1.项目内容：开展2次全省宣讲活动，协助各地各校开展视力检测。</w:t>
            </w:r>
          </w:p>
          <w:p w14:paraId="4AF7C56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2.项目要求：有三甲级附属医院、近视眼及心理健康咨询专家团队。</w:t>
            </w:r>
          </w:p>
        </w:tc>
        <w:tc>
          <w:tcPr>
            <w:tcW w:w="1562" w:type="dxa"/>
            <w:vAlign w:val="center"/>
          </w:tcPr>
          <w:p w14:paraId="4C4C1A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highlight w:val="none"/>
                <w:vertAlign w:val="baseline"/>
                <w:lang w:eastAsia="zh-CN"/>
              </w:rPr>
            </w:pPr>
            <w:r>
              <w:rPr>
                <w:rFonts w:hint="eastAsia" w:ascii="仿宋_GB2312" w:hAnsi="华文中宋" w:eastAsia="仿宋_GB2312"/>
                <w:sz w:val="24"/>
                <w:szCs w:val="24"/>
                <w:highlight w:val="none"/>
                <w:lang w:val="en-US" w:eastAsia="zh-CN"/>
              </w:rPr>
              <w:t>高等学校</w:t>
            </w:r>
          </w:p>
        </w:tc>
        <w:tc>
          <w:tcPr>
            <w:tcW w:w="950" w:type="dxa"/>
            <w:vAlign w:val="center"/>
          </w:tcPr>
          <w:p w14:paraId="37B2BF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华文中宋" w:eastAsia="仿宋_GB2312"/>
                <w:sz w:val="24"/>
                <w:szCs w:val="24"/>
                <w:highlight w:val="none"/>
                <w:lang w:eastAsia="zh-CN"/>
              </w:rPr>
            </w:pPr>
          </w:p>
        </w:tc>
      </w:tr>
      <w:tr w14:paraId="39FFD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3" w:type="dxa"/>
            <w:vMerge w:val="restart"/>
            <w:vAlign w:val="center"/>
          </w:tcPr>
          <w:p w14:paraId="6FF57F3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国防教育</w:t>
            </w:r>
          </w:p>
        </w:tc>
        <w:tc>
          <w:tcPr>
            <w:tcW w:w="2687" w:type="dxa"/>
            <w:vAlign w:val="center"/>
          </w:tcPr>
          <w:p w14:paraId="67C246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第七届全省大学生军事</w:t>
            </w:r>
          </w:p>
          <w:p w14:paraId="5552E48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训练营</w:t>
            </w:r>
          </w:p>
        </w:tc>
        <w:tc>
          <w:tcPr>
            <w:tcW w:w="6738" w:type="dxa"/>
            <w:vAlign w:val="center"/>
          </w:tcPr>
          <w:p w14:paraId="3284CD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1.项目内容：开展第七届全省大学生军事训练营，预计49所学校、245名学生参加，预计时间为7天。</w:t>
            </w:r>
          </w:p>
          <w:p w14:paraId="46AA41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2.项目要求：具有与军事训练营相当的组织机构和管理人员，且具备一定军事训练营经验；有完善的活动</w:t>
            </w:r>
            <w:r>
              <w:rPr>
                <w:rFonts w:hint="default" w:ascii="仿宋_GB2312" w:hAnsi="华文中宋" w:eastAsia="仿宋_GB2312"/>
                <w:sz w:val="24"/>
                <w:szCs w:val="24"/>
                <w:highlight w:val="none"/>
                <w:lang w:val="en-US" w:eastAsia="zh-CN"/>
              </w:rPr>
              <w:t>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；有可供开展学生军事训练的装备器材和场地；有支撑承办大型学生军训活动的后勤保障能力。</w:t>
            </w:r>
          </w:p>
        </w:tc>
        <w:tc>
          <w:tcPr>
            <w:tcW w:w="1562" w:type="dxa"/>
            <w:vAlign w:val="center"/>
          </w:tcPr>
          <w:p w14:paraId="1AF52E5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highlight w:val="none"/>
                <w:vertAlign w:val="baseline"/>
                <w:lang w:eastAsia="zh-CN"/>
              </w:rPr>
            </w:pPr>
            <w:r>
              <w:rPr>
                <w:rFonts w:hint="eastAsia" w:ascii="CESI仿宋-GB2312" w:hAnsi="CESI仿宋-GB2312" w:eastAsia="CESI仿宋-GB2312" w:cs="CESI仿宋-GB2312"/>
                <w:color w:val="000000"/>
                <w:sz w:val="24"/>
                <w:szCs w:val="24"/>
                <w:highlight w:val="none"/>
                <w:vertAlign w:val="baseline"/>
                <w:lang w:eastAsia="zh-CN"/>
              </w:rPr>
              <w:t>高等学校</w:t>
            </w:r>
          </w:p>
        </w:tc>
        <w:tc>
          <w:tcPr>
            <w:tcW w:w="950" w:type="dxa"/>
            <w:vAlign w:val="center"/>
          </w:tcPr>
          <w:p w14:paraId="23FBE73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highlight w:val="none"/>
                <w:vertAlign w:val="baseline"/>
                <w:lang w:eastAsia="zh-CN"/>
              </w:rPr>
            </w:pPr>
          </w:p>
        </w:tc>
      </w:tr>
      <w:tr w14:paraId="03B1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713" w:type="dxa"/>
            <w:vMerge w:val="continue"/>
            <w:vAlign w:val="center"/>
          </w:tcPr>
          <w:p w14:paraId="2F6AB6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p>
        </w:tc>
        <w:tc>
          <w:tcPr>
            <w:tcW w:w="2687" w:type="dxa"/>
            <w:vAlign w:val="center"/>
          </w:tcPr>
          <w:p w14:paraId="480FD1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第七届全省高中生军事</w:t>
            </w:r>
          </w:p>
          <w:p w14:paraId="7A42E11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训练营</w:t>
            </w:r>
          </w:p>
        </w:tc>
        <w:tc>
          <w:tcPr>
            <w:tcW w:w="6738" w:type="dxa"/>
            <w:vAlign w:val="center"/>
          </w:tcPr>
          <w:p w14:paraId="007AEA9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1.项目内容：开展第七届全省高中生军事训练营，预计14市州、165名学生参加，预计时间为7天。</w:t>
            </w:r>
          </w:p>
          <w:p w14:paraId="4F82F4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2.项目要求：具有与军事训练营相当的组织机构和管理人员，且具备一定军事训练营经验；有完善的活动</w:t>
            </w:r>
            <w:r>
              <w:rPr>
                <w:rFonts w:hint="default" w:ascii="仿宋_GB2312" w:hAnsi="华文中宋" w:eastAsia="仿宋_GB2312"/>
                <w:sz w:val="24"/>
                <w:szCs w:val="24"/>
                <w:highlight w:val="none"/>
                <w:lang w:val="en-US" w:eastAsia="zh-CN"/>
              </w:rPr>
              <w:t>组织方案、安保方案</w:t>
            </w:r>
            <w:r>
              <w:rPr>
                <w:rFonts w:hint="eastAsia" w:ascii="仿宋_GB2312" w:hAnsi="华文中宋" w:eastAsia="仿宋_GB2312"/>
                <w:sz w:val="24"/>
                <w:szCs w:val="24"/>
                <w:highlight w:val="none"/>
                <w:lang w:val="en-US" w:eastAsia="zh-CN"/>
              </w:rPr>
              <w:t>、</w:t>
            </w:r>
            <w:r>
              <w:rPr>
                <w:rFonts w:hint="default" w:ascii="仿宋_GB2312" w:hAnsi="华文中宋" w:eastAsia="仿宋_GB2312"/>
                <w:sz w:val="24"/>
                <w:szCs w:val="24"/>
                <w:highlight w:val="none"/>
                <w:lang w:val="en-US" w:eastAsia="zh-CN"/>
              </w:rPr>
              <w:t>突发事件应急预案</w:t>
            </w:r>
            <w:r>
              <w:rPr>
                <w:rFonts w:hint="eastAsia" w:ascii="仿宋_GB2312" w:hAnsi="华文中宋" w:eastAsia="仿宋_GB2312"/>
                <w:sz w:val="24"/>
                <w:szCs w:val="24"/>
                <w:highlight w:val="none"/>
                <w:lang w:val="en-US" w:eastAsia="zh-CN"/>
              </w:rPr>
              <w:t>和</w:t>
            </w:r>
            <w:r>
              <w:rPr>
                <w:rFonts w:hint="default" w:ascii="仿宋_GB2312" w:hAnsi="华文中宋" w:eastAsia="仿宋_GB2312"/>
                <w:sz w:val="24"/>
                <w:szCs w:val="24"/>
                <w:highlight w:val="none"/>
                <w:lang w:val="en-US" w:eastAsia="zh-CN"/>
              </w:rPr>
              <w:t>宣传方案等</w:t>
            </w:r>
            <w:r>
              <w:rPr>
                <w:rFonts w:hint="eastAsia" w:ascii="仿宋_GB2312" w:hAnsi="华文中宋" w:eastAsia="仿宋_GB2312"/>
                <w:sz w:val="24"/>
                <w:szCs w:val="24"/>
                <w:highlight w:val="none"/>
                <w:lang w:val="en-US" w:eastAsia="zh-CN"/>
              </w:rPr>
              <w:t>；有可供开展学生军事训练的装备器材和场地；有支撑承办大型学生军训活动的后勤保障能力。</w:t>
            </w:r>
          </w:p>
        </w:tc>
        <w:tc>
          <w:tcPr>
            <w:tcW w:w="1562" w:type="dxa"/>
            <w:vAlign w:val="center"/>
          </w:tcPr>
          <w:p w14:paraId="7C39CC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r>
              <w:rPr>
                <w:rFonts w:hint="eastAsia" w:ascii="仿宋_GB2312" w:hAnsi="华文中宋" w:eastAsia="仿宋_GB2312"/>
                <w:sz w:val="24"/>
                <w:szCs w:val="24"/>
                <w:lang w:eastAsia="zh-CN"/>
              </w:rPr>
              <w:t>高等学校</w:t>
            </w:r>
          </w:p>
        </w:tc>
        <w:tc>
          <w:tcPr>
            <w:tcW w:w="950" w:type="dxa"/>
            <w:vAlign w:val="center"/>
          </w:tcPr>
          <w:p w14:paraId="5E5164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vertAlign w:val="baseline"/>
                <w:lang w:eastAsia="zh-CN"/>
              </w:rPr>
            </w:pPr>
          </w:p>
        </w:tc>
      </w:tr>
      <w:tr w14:paraId="574C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713" w:type="dxa"/>
            <w:vAlign w:val="center"/>
          </w:tcPr>
          <w:p w14:paraId="0F4DF1D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综合</w:t>
            </w:r>
          </w:p>
        </w:tc>
        <w:tc>
          <w:tcPr>
            <w:tcW w:w="2687" w:type="dxa"/>
            <w:vAlign w:val="center"/>
          </w:tcPr>
          <w:p w14:paraId="5B4702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i w:val="0"/>
                <w:color w:val="000000"/>
                <w:kern w:val="0"/>
                <w:sz w:val="24"/>
                <w:szCs w:val="24"/>
                <w:highlight w:val="none"/>
                <w:u w:val="none"/>
                <w:lang w:val="en-US" w:eastAsia="zh-CN" w:bidi="ar"/>
              </w:rPr>
            </w:pPr>
            <w:r>
              <w:rPr>
                <w:rFonts w:hint="eastAsia" w:ascii="仿宋_GB2312" w:hAnsi="仿宋_GB2312" w:eastAsia="仿宋_GB2312" w:cs="仿宋_GB2312"/>
                <w:i w:val="0"/>
                <w:color w:val="000000"/>
                <w:kern w:val="0"/>
                <w:sz w:val="24"/>
                <w:szCs w:val="24"/>
                <w:highlight w:val="none"/>
                <w:u w:val="none"/>
                <w:lang w:val="en-US" w:eastAsia="zh-CN" w:bidi="ar"/>
              </w:rPr>
              <w:t>学校体育、美育、劳动教育、卫生健康及国防教育等综合项目</w:t>
            </w:r>
          </w:p>
        </w:tc>
        <w:tc>
          <w:tcPr>
            <w:tcW w:w="6738" w:type="dxa"/>
            <w:vAlign w:val="center"/>
          </w:tcPr>
          <w:p w14:paraId="38482B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1.项目内容：开展</w:t>
            </w:r>
            <w:r>
              <w:rPr>
                <w:rFonts w:hint="eastAsia" w:ascii="仿宋_GB2312" w:hAnsi="仿宋_GB2312" w:eastAsia="仿宋_GB2312" w:cs="仿宋_GB2312"/>
                <w:i w:val="0"/>
                <w:color w:val="000000"/>
                <w:kern w:val="0"/>
                <w:sz w:val="24"/>
                <w:szCs w:val="24"/>
                <w:highlight w:val="none"/>
                <w:u w:val="none"/>
                <w:lang w:val="en-US" w:eastAsia="zh-CN" w:bidi="ar"/>
              </w:rPr>
              <w:t>学校体育、美育、劳动教育、卫生健康及国防教育等各类活动</w:t>
            </w:r>
            <w:r>
              <w:rPr>
                <w:rFonts w:hint="eastAsia" w:ascii="仿宋_GB2312" w:hAnsi="华文中宋" w:eastAsia="仿宋_GB2312"/>
                <w:sz w:val="24"/>
                <w:szCs w:val="24"/>
                <w:highlight w:val="none"/>
                <w:lang w:val="en-US" w:eastAsia="zh-CN"/>
              </w:rPr>
              <w:t>。</w:t>
            </w:r>
          </w:p>
          <w:p w14:paraId="2C96ED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2.项目要求：有完善的活动</w:t>
            </w:r>
            <w:r>
              <w:rPr>
                <w:rFonts w:hint="default" w:ascii="仿宋_GB2312" w:hAnsi="华文中宋" w:eastAsia="仿宋_GB2312"/>
                <w:sz w:val="24"/>
                <w:szCs w:val="24"/>
                <w:highlight w:val="none"/>
                <w:lang w:val="en-US" w:eastAsia="zh-CN"/>
              </w:rPr>
              <w:t>组织</w:t>
            </w:r>
            <w:r>
              <w:rPr>
                <w:rFonts w:hint="eastAsia" w:ascii="仿宋_GB2312" w:hAnsi="华文中宋" w:eastAsia="仿宋_GB2312"/>
                <w:sz w:val="24"/>
                <w:szCs w:val="24"/>
                <w:highlight w:val="none"/>
                <w:lang w:val="en-US" w:eastAsia="zh-CN"/>
              </w:rPr>
              <w:t>实施、</w:t>
            </w:r>
            <w:r>
              <w:rPr>
                <w:rFonts w:hint="default" w:ascii="仿宋_GB2312" w:hAnsi="华文中宋" w:eastAsia="仿宋_GB2312"/>
                <w:sz w:val="24"/>
                <w:szCs w:val="24"/>
                <w:highlight w:val="none"/>
                <w:lang w:val="en-US" w:eastAsia="zh-CN"/>
              </w:rPr>
              <w:t>宣传</w:t>
            </w:r>
            <w:r>
              <w:rPr>
                <w:rFonts w:hint="eastAsia" w:ascii="仿宋_GB2312" w:hAnsi="华文中宋" w:eastAsia="仿宋_GB2312"/>
                <w:sz w:val="24"/>
                <w:szCs w:val="24"/>
                <w:highlight w:val="none"/>
                <w:lang w:val="en-US" w:eastAsia="zh-CN"/>
              </w:rPr>
              <w:t>和安全</w:t>
            </w:r>
            <w:r>
              <w:rPr>
                <w:rFonts w:hint="default" w:ascii="仿宋_GB2312" w:hAnsi="华文中宋" w:eastAsia="仿宋_GB2312"/>
                <w:sz w:val="24"/>
                <w:szCs w:val="24"/>
                <w:highlight w:val="none"/>
                <w:lang w:val="en-US" w:eastAsia="zh-CN"/>
              </w:rPr>
              <w:t>方案等</w:t>
            </w:r>
            <w:r>
              <w:rPr>
                <w:rFonts w:hint="eastAsia" w:ascii="仿宋_GB2312" w:hAnsi="华文中宋" w:eastAsia="仿宋_GB2312"/>
                <w:sz w:val="24"/>
                <w:szCs w:val="24"/>
                <w:highlight w:val="none"/>
                <w:lang w:val="en-US" w:eastAsia="zh-CN"/>
              </w:rPr>
              <w:t>；体美劳活动项目要注重面向人人，人人参与，鼓励整班参与；要建立完善市级心理健康工作机制，开展教研培训活动，每年开展学生心理健康测评；要规范开展近视眼监测，开展爱眼护眼行动。</w:t>
            </w:r>
          </w:p>
          <w:p w14:paraId="7C0493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华文中宋" w:eastAsia="仿宋_GB2312"/>
                <w:sz w:val="24"/>
                <w:szCs w:val="24"/>
                <w:highlight w:val="none"/>
                <w:lang w:val="en-US" w:eastAsia="zh-CN"/>
              </w:rPr>
            </w:pPr>
            <w:r>
              <w:rPr>
                <w:rFonts w:hint="eastAsia" w:ascii="仿宋_GB2312" w:hAnsi="华文中宋" w:eastAsia="仿宋_GB2312"/>
                <w:sz w:val="24"/>
                <w:szCs w:val="24"/>
                <w:highlight w:val="none"/>
                <w:lang w:val="en-US" w:eastAsia="zh-CN"/>
              </w:rPr>
              <w:t>3.项目目标：学生体质健康优良率逐年上升，近视眼发生率逐年下降。</w:t>
            </w:r>
          </w:p>
        </w:tc>
        <w:tc>
          <w:tcPr>
            <w:tcW w:w="1562" w:type="dxa"/>
            <w:vAlign w:val="center"/>
          </w:tcPr>
          <w:p w14:paraId="4FF126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vertAlign w:val="baseline"/>
                <w:lang w:eastAsia="zh-CN"/>
              </w:rPr>
            </w:pPr>
            <w:r>
              <w:rPr>
                <w:rFonts w:hint="eastAsia" w:ascii="CESI仿宋-GB2312" w:hAnsi="CESI仿宋-GB2312" w:eastAsia="CESI仿宋-GB2312" w:cs="CESI仿宋-GB2312"/>
                <w:color w:val="000000"/>
                <w:sz w:val="24"/>
                <w:szCs w:val="24"/>
                <w:highlight w:val="none"/>
                <w:vertAlign w:val="baseline"/>
                <w:lang w:eastAsia="zh-CN"/>
              </w:rPr>
              <w:t>市（州）教育局、兰州新区教育和卫生健康委员会</w:t>
            </w:r>
          </w:p>
        </w:tc>
        <w:tc>
          <w:tcPr>
            <w:tcW w:w="950" w:type="dxa"/>
            <w:vAlign w:val="center"/>
          </w:tcPr>
          <w:p w14:paraId="39C0EAF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CESI仿宋-GB2312" w:hAnsi="CESI仿宋-GB2312" w:eastAsia="CESI仿宋-GB2312" w:cs="CESI仿宋-GB2312"/>
                <w:color w:val="000000"/>
                <w:sz w:val="24"/>
                <w:szCs w:val="24"/>
                <w:vertAlign w:val="baseline"/>
                <w:lang w:eastAsia="zh-CN"/>
              </w:rPr>
            </w:pPr>
          </w:p>
        </w:tc>
      </w:tr>
    </w:tbl>
    <w:p w14:paraId="6F102F54">
      <w:pPr>
        <w:widowControl/>
        <w:jc w:val="center"/>
        <w:rPr>
          <w:rFonts w:hint="eastAsia" w:ascii="方正小标宋简体" w:hAnsi="方正小标宋简体" w:eastAsia="方正小标宋简体" w:cs="宋体"/>
          <w:color w:val="000000"/>
          <w:sz w:val="44"/>
          <w:szCs w:val="44"/>
          <w:lang w:eastAsia="zh-CN"/>
        </w:rPr>
        <w:sectPr>
          <w:pgSz w:w="16838" w:h="11906" w:orient="landscape"/>
          <w:pgMar w:top="1800" w:right="1440" w:bottom="1800" w:left="1440" w:header="851" w:footer="992" w:gutter="0"/>
          <w:cols w:space="720" w:num="1"/>
          <w:docGrid w:type="lines" w:linePitch="312" w:charSpace="0"/>
        </w:sectPr>
      </w:pPr>
    </w:p>
    <w:p w14:paraId="2436AAB0">
      <w:pPr>
        <w:widowControl/>
        <w:jc w:val="left"/>
        <w:rPr>
          <w:rFonts w:ascii="仿宋_GB2312" w:hAnsi="华文中宋" w:eastAsia="仿宋_GB2312"/>
          <w:sz w:val="32"/>
          <w:szCs w:val="32"/>
        </w:rPr>
      </w:pPr>
    </w:p>
    <w:p w14:paraId="59B823D0">
      <w:pPr>
        <w:spacing w:line="560" w:lineRule="exact"/>
        <w:rPr>
          <w:rFonts w:ascii="仿宋_GB2312" w:hAnsi="华文中宋" w:eastAsia="仿宋_GB2312"/>
          <w:sz w:val="32"/>
          <w:szCs w:val="32"/>
        </w:rPr>
      </w:pPr>
      <w:r>
        <w:rPr>
          <w:rFonts w:hint="eastAsia" w:ascii="仿宋_GB2312" w:hAnsi="华文中宋" w:eastAsia="仿宋_GB2312"/>
          <w:sz w:val="32"/>
          <w:szCs w:val="32"/>
        </w:rPr>
        <w:t>附件2</w:t>
      </w:r>
    </w:p>
    <w:p w14:paraId="6B005EAF">
      <w:pPr>
        <w:widowControl/>
        <w:jc w:val="center"/>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2</w:t>
      </w:r>
      <w:r>
        <w:rPr>
          <w:rFonts w:ascii="方正小标宋简体" w:hAnsi="方正小标宋简体" w:eastAsia="方正小标宋简体" w:cs="宋体"/>
          <w:color w:val="000000"/>
          <w:sz w:val="44"/>
          <w:szCs w:val="44"/>
        </w:rPr>
        <w:t>02</w:t>
      </w:r>
      <w:r>
        <w:rPr>
          <w:rFonts w:hint="eastAsia" w:ascii="方正小标宋简体" w:hAnsi="方正小标宋简体" w:eastAsia="方正小标宋简体" w:cs="宋体"/>
          <w:color w:val="000000"/>
          <w:sz w:val="44"/>
          <w:szCs w:val="44"/>
          <w:lang w:val="en-US" w:eastAsia="zh-CN"/>
        </w:rPr>
        <w:t>6</w:t>
      </w:r>
      <w:r>
        <w:rPr>
          <w:rFonts w:hint="eastAsia" w:ascii="方正小标宋简体" w:hAnsi="方正小标宋简体" w:eastAsia="方正小标宋简体" w:cs="宋体"/>
          <w:color w:val="000000"/>
          <w:sz w:val="44"/>
          <w:szCs w:val="44"/>
        </w:rPr>
        <w:t>年甘肃省体美劳</w:t>
      </w:r>
      <w:r>
        <w:rPr>
          <w:rFonts w:hint="eastAsia" w:ascii="方正小标宋简体" w:hAnsi="方正小标宋简体" w:eastAsia="方正小标宋简体" w:cs="宋体"/>
          <w:color w:val="000000"/>
          <w:sz w:val="44"/>
          <w:szCs w:val="44"/>
          <w:lang w:eastAsia="zh-CN"/>
        </w:rPr>
        <w:t>等</w:t>
      </w:r>
      <w:r>
        <w:rPr>
          <w:rFonts w:hint="eastAsia" w:ascii="方正小标宋简体" w:hAnsi="方正小标宋简体" w:eastAsia="方正小标宋简体" w:cs="宋体"/>
          <w:color w:val="000000"/>
          <w:sz w:val="44"/>
          <w:szCs w:val="44"/>
        </w:rPr>
        <w:t>项目申报表</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605"/>
        <w:gridCol w:w="1517"/>
        <w:gridCol w:w="2631"/>
      </w:tblGrid>
      <w:tr w14:paraId="3D3A8146">
        <w:tblPrEx>
          <w:tblCellMar>
            <w:top w:w="0" w:type="dxa"/>
            <w:left w:w="108" w:type="dxa"/>
            <w:bottom w:w="0" w:type="dxa"/>
            <w:right w:w="108" w:type="dxa"/>
          </w:tblCellMar>
        </w:tblPrEx>
        <w:tc>
          <w:tcPr>
            <w:tcW w:w="1543" w:type="dxa"/>
            <w:vAlign w:val="top"/>
          </w:tcPr>
          <w:p w14:paraId="56DEE264">
            <w:pPr>
              <w:widowControl/>
              <w:jc w:val="left"/>
              <w:rPr>
                <w:rFonts w:ascii="仿宋_GB2312" w:hAnsi="华文中宋" w:eastAsia="仿宋_GB2312"/>
                <w:sz w:val="32"/>
                <w:szCs w:val="32"/>
              </w:rPr>
            </w:pPr>
            <w:r>
              <w:rPr>
                <w:rFonts w:hint="eastAsia" w:ascii="仿宋_GB2312" w:hAnsi="华文中宋" w:eastAsia="仿宋_GB2312"/>
                <w:sz w:val="32"/>
                <w:szCs w:val="32"/>
              </w:rPr>
              <w:t>申请单位</w:t>
            </w:r>
          </w:p>
        </w:tc>
        <w:tc>
          <w:tcPr>
            <w:tcW w:w="2605" w:type="dxa"/>
            <w:vAlign w:val="top"/>
          </w:tcPr>
          <w:p w14:paraId="7EF1331F">
            <w:pPr>
              <w:widowControl/>
              <w:jc w:val="left"/>
              <w:rPr>
                <w:rFonts w:ascii="仿宋_GB2312" w:hAnsi="华文中宋" w:eastAsia="仿宋_GB2312"/>
                <w:sz w:val="32"/>
                <w:szCs w:val="32"/>
              </w:rPr>
            </w:pPr>
          </w:p>
        </w:tc>
        <w:tc>
          <w:tcPr>
            <w:tcW w:w="1517" w:type="dxa"/>
            <w:vAlign w:val="top"/>
          </w:tcPr>
          <w:p w14:paraId="021C5C33">
            <w:pPr>
              <w:widowControl/>
              <w:jc w:val="left"/>
              <w:rPr>
                <w:rFonts w:ascii="仿宋_GB2312" w:hAnsi="华文中宋" w:eastAsia="仿宋_GB2312"/>
                <w:sz w:val="32"/>
                <w:szCs w:val="32"/>
              </w:rPr>
            </w:pPr>
            <w:r>
              <w:rPr>
                <w:rFonts w:hint="eastAsia" w:ascii="仿宋_GB2312" w:hAnsi="华文中宋" w:eastAsia="仿宋_GB2312"/>
                <w:sz w:val="32"/>
                <w:szCs w:val="32"/>
              </w:rPr>
              <w:t>项目名称</w:t>
            </w:r>
          </w:p>
        </w:tc>
        <w:tc>
          <w:tcPr>
            <w:tcW w:w="2631" w:type="dxa"/>
            <w:vAlign w:val="top"/>
          </w:tcPr>
          <w:p w14:paraId="4A219A79">
            <w:pPr>
              <w:widowControl/>
              <w:jc w:val="left"/>
              <w:rPr>
                <w:rFonts w:ascii="仿宋_GB2312" w:hAnsi="华文中宋" w:eastAsia="仿宋_GB2312"/>
                <w:sz w:val="32"/>
                <w:szCs w:val="32"/>
              </w:rPr>
            </w:pPr>
          </w:p>
        </w:tc>
      </w:tr>
      <w:tr w14:paraId="0C27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4" w:hRule="atLeast"/>
        </w:trPr>
        <w:tc>
          <w:tcPr>
            <w:tcW w:w="8296" w:type="dxa"/>
            <w:gridSpan w:val="4"/>
            <w:vAlign w:val="top"/>
          </w:tcPr>
          <w:p w14:paraId="6F09068E">
            <w:pPr>
              <w:widowControl/>
              <w:numPr>
                <w:ilvl w:val="0"/>
                <w:numId w:val="0"/>
              </w:numPr>
              <w:jc w:val="left"/>
              <w:rPr>
                <w:rFonts w:hint="eastAsia" w:ascii="仿宋_GB2312" w:hAnsi="华文中宋" w:eastAsia="仿宋_GB2312"/>
                <w:sz w:val="32"/>
                <w:szCs w:val="32"/>
              </w:rPr>
            </w:pPr>
            <w:r>
              <w:rPr>
                <w:rFonts w:hint="eastAsia" w:ascii="仿宋_GB2312" w:hAnsi="华文中宋" w:eastAsia="仿宋_GB2312"/>
                <w:sz w:val="32"/>
                <w:szCs w:val="32"/>
              </w:rPr>
              <w:t>项目工作方案</w:t>
            </w:r>
            <w:r>
              <w:rPr>
                <w:rFonts w:hint="eastAsia" w:ascii="仿宋_GB2312" w:hAnsi="华文中宋" w:eastAsia="仿宋_GB2312"/>
                <w:sz w:val="32"/>
                <w:szCs w:val="32"/>
                <w:lang w:eastAsia="zh-CN"/>
              </w:rPr>
              <w:t>、经费预算（分项单列、配套资金）</w:t>
            </w:r>
            <w:r>
              <w:rPr>
                <w:rFonts w:hint="eastAsia" w:ascii="仿宋_GB2312" w:hAnsi="华文中宋" w:eastAsia="仿宋_GB2312"/>
                <w:sz w:val="32"/>
                <w:szCs w:val="32"/>
              </w:rPr>
              <w:t>和进度计划</w:t>
            </w:r>
            <w:r>
              <w:rPr>
                <w:rFonts w:hint="eastAsia" w:ascii="仿宋_GB2312" w:hAnsi="华文中宋" w:eastAsia="仿宋_GB2312"/>
                <w:sz w:val="32"/>
                <w:szCs w:val="32"/>
                <w:lang w:eastAsia="zh-CN"/>
              </w:rPr>
              <w:t>（可另附页说明）</w:t>
            </w:r>
            <w:r>
              <w:rPr>
                <w:rFonts w:hint="eastAsia" w:ascii="仿宋_GB2312" w:hAnsi="华文中宋" w:eastAsia="仿宋_GB2312"/>
                <w:sz w:val="32"/>
                <w:szCs w:val="32"/>
              </w:rPr>
              <w:t>：</w:t>
            </w:r>
          </w:p>
          <w:p w14:paraId="1C425717">
            <w:pPr>
              <w:widowControl/>
              <w:numPr>
                <w:ilvl w:val="0"/>
                <w:numId w:val="0"/>
              </w:numPr>
              <w:jc w:val="left"/>
              <w:rPr>
                <w:rFonts w:hint="eastAsia" w:ascii="仿宋_GB2312" w:hAnsi="华文中宋" w:eastAsia="仿宋_GB2312"/>
                <w:sz w:val="32"/>
                <w:szCs w:val="32"/>
              </w:rPr>
            </w:pPr>
          </w:p>
          <w:p w14:paraId="24D7C6EA">
            <w:pPr>
              <w:widowControl/>
              <w:numPr>
                <w:ilvl w:val="0"/>
                <w:numId w:val="0"/>
              </w:numPr>
              <w:jc w:val="left"/>
              <w:rPr>
                <w:rFonts w:hint="eastAsia" w:ascii="仿宋_GB2312" w:hAnsi="华文中宋" w:eastAsia="仿宋_GB2312"/>
                <w:sz w:val="32"/>
                <w:szCs w:val="32"/>
              </w:rPr>
            </w:pPr>
          </w:p>
          <w:p w14:paraId="78D07D21">
            <w:pPr>
              <w:widowControl/>
              <w:numPr>
                <w:ilvl w:val="0"/>
                <w:numId w:val="0"/>
              </w:numPr>
              <w:jc w:val="left"/>
              <w:rPr>
                <w:rFonts w:hint="eastAsia" w:ascii="仿宋_GB2312" w:hAnsi="华文中宋" w:eastAsia="仿宋_GB2312"/>
                <w:sz w:val="32"/>
                <w:szCs w:val="32"/>
              </w:rPr>
            </w:pPr>
          </w:p>
          <w:p w14:paraId="1162E682">
            <w:pPr>
              <w:widowControl/>
              <w:numPr>
                <w:ilvl w:val="0"/>
                <w:numId w:val="0"/>
              </w:numPr>
              <w:jc w:val="left"/>
              <w:rPr>
                <w:rFonts w:hint="eastAsia" w:ascii="仿宋_GB2312" w:hAnsi="华文中宋" w:eastAsia="仿宋_GB2312"/>
                <w:sz w:val="32"/>
                <w:szCs w:val="32"/>
              </w:rPr>
            </w:pPr>
          </w:p>
          <w:p w14:paraId="11A7D016">
            <w:pPr>
              <w:widowControl/>
              <w:numPr>
                <w:ilvl w:val="0"/>
                <w:numId w:val="0"/>
              </w:numPr>
              <w:jc w:val="left"/>
              <w:rPr>
                <w:rFonts w:hint="eastAsia" w:ascii="仿宋_GB2312" w:hAnsi="华文中宋" w:eastAsia="仿宋_GB2312"/>
                <w:sz w:val="32"/>
                <w:szCs w:val="32"/>
              </w:rPr>
            </w:pPr>
          </w:p>
          <w:p w14:paraId="56457B44">
            <w:pPr>
              <w:widowControl/>
              <w:numPr>
                <w:ilvl w:val="0"/>
                <w:numId w:val="0"/>
              </w:numPr>
              <w:jc w:val="left"/>
              <w:rPr>
                <w:rFonts w:hint="eastAsia" w:ascii="仿宋_GB2312" w:hAnsi="华文中宋" w:eastAsia="仿宋_GB2312"/>
                <w:sz w:val="32"/>
                <w:szCs w:val="32"/>
              </w:rPr>
            </w:pPr>
          </w:p>
          <w:p w14:paraId="04EE906C">
            <w:pPr>
              <w:widowControl/>
              <w:numPr>
                <w:ilvl w:val="0"/>
                <w:numId w:val="0"/>
              </w:numPr>
              <w:jc w:val="left"/>
              <w:rPr>
                <w:rFonts w:hint="eastAsia" w:ascii="仿宋_GB2312" w:hAnsi="华文中宋" w:eastAsia="仿宋_GB2312"/>
                <w:sz w:val="32"/>
                <w:szCs w:val="32"/>
              </w:rPr>
            </w:pPr>
          </w:p>
          <w:p w14:paraId="07EDD1DB">
            <w:pPr>
              <w:widowControl/>
              <w:numPr>
                <w:ilvl w:val="0"/>
                <w:numId w:val="0"/>
              </w:numPr>
              <w:jc w:val="left"/>
              <w:rPr>
                <w:rFonts w:hint="eastAsia" w:ascii="仿宋_GB2312" w:hAnsi="华文中宋" w:eastAsia="仿宋_GB2312"/>
                <w:sz w:val="32"/>
                <w:szCs w:val="32"/>
              </w:rPr>
            </w:pPr>
          </w:p>
          <w:p w14:paraId="5DF7D52B">
            <w:pPr>
              <w:widowControl/>
              <w:numPr>
                <w:ilvl w:val="0"/>
                <w:numId w:val="0"/>
              </w:numPr>
              <w:jc w:val="left"/>
              <w:rPr>
                <w:rFonts w:hint="eastAsia" w:ascii="仿宋_GB2312" w:hAnsi="华文中宋" w:eastAsia="仿宋_GB2312"/>
                <w:sz w:val="32"/>
                <w:szCs w:val="32"/>
              </w:rPr>
            </w:pPr>
          </w:p>
          <w:p w14:paraId="39B9509D">
            <w:pPr>
              <w:widowControl/>
              <w:numPr>
                <w:ilvl w:val="0"/>
                <w:numId w:val="0"/>
              </w:numPr>
              <w:jc w:val="left"/>
              <w:rPr>
                <w:rFonts w:hint="eastAsia" w:ascii="仿宋_GB2312" w:hAnsi="华文中宋" w:eastAsia="仿宋_GB2312"/>
                <w:sz w:val="32"/>
                <w:szCs w:val="32"/>
              </w:rPr>
            </w:pPr>
          </w:p>
          <w:p w14:paraId="5270896B">
            <w:pPr>
              <w:widowControl/>
              <w:numPr>
                <w:ilvl w:val="0"/>
                <w:numId w:val="0"/>
              </w:numPr>
              <w:jc w:val="left"/>
              <w:rPr>
                <w:rFonts w:hint="eastAsia" w:ascii="仿宋_GB2312" w:hAnsi="华文中宋" w:eastAsia="仿宋_GB2312"/>
                <w:sz w:val="32"/>
                <w:szCs w:val="32"/>
              </w:rPr>
            </w:pPr>
          </w:p>
          <w:p w14:paraId="773DD6B8">
            <w:pPr>
              <w:widowControl/>
              <w:numPr>
                <w:ilvl w:val="0"/>
                <w:numId w:val="0"/>
              </w:numPr>
              <w:jc w:val="left"/>
              <w:rPr>
                <w:rFonts w:hint="eastAsia" w:ascii="仿宋_GB2312" w:hAnsi="华文中宋" w:eastAsia="仿宋_GB2312"/>
                <w:sz w:val="32"/>
                <w:szCs w:val="32"/>
              </w:rPr>
            </w:pPr>
          </w:p>
          <w:p w14:paraId="194A0F9F">
            <w:pPr>
              <w:widowControl/>
              <w:numPr>
                <w:ilvl w:val="0"/>
                <w:numId w:val="0"/>
              </w:numPr>
              <w:jc w:val="left"/>
              <w:rPr>
                <w:rFonts w:hint="eastAsia" w:ascii="仿宋_GB2312" w:hAnsi="华文中宋" w:eastAsia="仿宋_GB2312"/>
                <w:sz w:val="32"/>
                <w:szCs w:val="32"/>
              </w:rPr>
            </w:pPr>
          </w:p>
          <w:p w14:paraId="44905761">
            <w:pPr>
              <w:widowControl/>
              <w:numPr>
                <w:ilvl w:val="0"/>
                <w:numId w:val="0"/>
              </w:numPr>
              <w:jc w:val="left"/>
              <w:rPr>
                <w:rFonts w:hint="eastAsia" w:ascii="仿宋_GB2312" w:hAnsi="华文中宋" w:eastAsia="仿宋_GB2312"/>
                <w:sz w:val="32"/>
                <w:szCs w:val="32"/>
              </w:rPr>
            </w:pPr>
          </w:p>
          <w:p w14:paraId="0852102E">
            <w:pPr>
              <w:widowControl/>
              <w:numPr>
                <w:ilvl w:val="0"/>
                <w:numId w:val="0"/>
              </w:numPr>
              <w:jc w:val="left"/>
              <w:rPr>
                <w:rFonts w:hint="eastAsia" w:ascii="仿宋_GB2312" w:hAnsi="华文中宋" w:eastAsia="仿宋_GB2312"/>
                <w:sz w:val="32"/>
                <w:szCs w:val="32"/>
              </w:rPr>
            </w:pPr>
          </w:p>
        </w:tc>
      </w:tr>
      <w:tr w14:paraId="2A4F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96" w:type="dxa"/>
            <w:gridSpan w:val="4"/>
            <w:vAlign w:val="top"/>
          </w:tcPr>
          <w:p w14:paraId="22792253">
            <w:pPr>
              <w:widowControl/>
              <w:jc w:val="left"/>
              <w:rPr>
                <w:rFonts w:hint="eastAsia" w:ascii="仿宋_GB2312" w:hAnsi="华文中宋" w:eastAsia="仿宋_GB2312"/>
                <w:sz w:val="32"/>
                <w:szCs w:val="32"/>
              </w:rPr>
            </w:pPr>
          </w:p>
          <w:p w14:paraId="480115F0">
            <w:pPr>
              <w:widowControl/>
              <w:jc w:val="left"/>
              <w:rPr>
                <w:rFonts w:hint="eastAsia" w:ascii="仿宋_GB2312" w:hAnsi="华文中宋" w:eastAsia="仿宋_GB2312"/>
                <w:sz w:val="32"/>
                <w:szCs w:val="32"/>
              </w:rPr>
            </w:pPr>
          </w:p>
          <w:p w14:paraId="30E2C75F">
            <w:pPr>
              <w:widowControl/>
              <w:jc w:val="left"/>
              <w:rPr>
                <w:rFonts w:hint="eastAsia" w:ascii="仿宋_GB2312" w:hAnsi="华文中宋" w:eastAsia="仿宋_GB2312"/>
                <w:sz w:val="32"/>
                <w:szCs w:val="32"/>
              </w:rPr>
            </w:pPr>
          </w:p>
          <w:p w14:paraId="6A30B876">
            <w:pPr>
              <w:widowControl/>
              <w:jc w:val="left"/>
              <w:rPr>
                <w:rFonts w:hint="eastAsia" w:ascii="仿宋_GB2312" w:hAnsi="华文中宋" w:eastAsia="仿宋_GB2312"/>
                <w:sz w:val="32"/>
                <w:szCs w:val="32"/>
              </w:rPr>
            </w:pPr>
          </w:p>
          <w:p w14:paraId="651B7B2C">
            <w:pPr>
              <w:widowControl/>
              <w:jc w:val="left"/>
              <w:rPr>
                <w:rFonts w:hint="eastAsia" w:ascii="仿宋_GB2312" w:hAnsi="华文中宋" w:eastAsia="仿宋_GB2312"/>
                <w:sz w:val="32"/>
                <w:szCs w:val="32"/>
              </w:rPr>
            </w:pPr>
          </w:p>
          <w:p w14:paraId="42943636">
            <w:pPr>
              <w:widowControl/>
              <w:jc w:val="left"/>
              <w:rPr>
                <w:rFonts w:hint="eastAsia" w:ascii="仿宋_GB2312" w:hAnsi="华文中宋" w:eastAsia="仿宋_GB2312"/>
                <w:sz w:val="32"/>
                <w:szCs w:val="32"/>
              </w:rPr>
            </w:pPr>
          </w:p>
          <w:p w14:paraId="58519A83">
            <w:pPr>
              <w:widowControl/>
              <w:jc w:val="left"/>
              <w:rPr>
                <w:rFonts w:hint="eastAsia" w:ascii="仿宋_GB2312" w:hAnsi="华文中宋" w:eastAsia="仿宋_GB2312"/>
                <w:sz w:val="32"/>
                <w:szCs w:val="32"/>
              </w:rPr>
            </w:pPr>
          </w:p>
          <w:p w14:paraId="07591A7F">
            <w:pPr>
              <w:widowControl/>
              <w:jc w:val="left"/>
              <w:rPr>
                <w:rFonts w:hint="eastAsia" w:ascii="仿宋_GB2312" w:hAnsi="华文中宋" w:eastAsia="仿宋_GB2312"/>
                <w:sz w:val="32"/>
                <w:szCs w:val="32"/>
              </w:rPr>
            </w:pPr>
          </w:p>
          <w:p w14:paraId="405ED3C7">
            <w:pPr>
              <w:widowControl/>
              <w:jc w:val="left"/>
              <w:rPr>
                <w:rFonts w:hint="eastAsia" w:ascii="仿宋_GB2312" w:hAnsi="华文中宋" w:eastAsia="仿宋_GB2312"/>
                <w:sz w:val="32"/>
                <w:szCs w:val="32"/>
              </w:rPr>
            </w:pPr>
          </w:p>
          <w:p w14:paraId="3D6C4D0C">
            <w:pPr>
              <w:widowControl/>
              <w:jc w:val="left"/>
              <w:rPr>
                <w:rFonts w:hint="eastAsia" w:ascii="仿宋_GB2312" w:hAnsi="华文中宋" w:eastAsia="仿宋_GB2312"/>
                <w:sz w:val="32"/>
                <w:szCs w:val="32"/>
              </w:rPr>
            </w:pPr>
          </w:p>
          <w:p w14:paraId="15DF51D7">
            <w:pPr>
              <w:widowControl/>
              <w:jc w:val="left"/>
              <w:rPr>
                <w:rFonts w:hint="eastAsia" w:ascii="仿宋_GB2312" w:hAnsi="华文中宋" w:eastAsia="仿宋_GB2312"/>
                <w:sz w:val="32"/>
                <w:szCs w:val="32"/>
              </w:rPr>
            </w:pPr>
          </w:p>
          <w:p w14:paraId="7902699D">
            <w:pPr>
              <w:widowControl/>
              <w:jc w:val="left"/>
              <w:rPr>
                <w:rFonts w:hint="eastAsia" w:ascii="仿宋_GB2312" w:hAnsi="华文中宋" w:eastAsia="仿宋_GB2312"/>
                <w:sz w:val="32"/>
                <w:szCs w:val="32"/>
              </w:rPr>
            </w:pPr>
          </w:p>
        </w:tc>
      </w:tr>
      <w:tr w14:paraId="0236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296" w:type="dxa"/>
            <w:gridSpan w:val="4"/>
            <w:vAlign w:val="top"/>
          </w:tcPr>
          <w:p w14:paraId="1AB733A0">
            <w:pPr>
              <w:widowControl/>
              <w:jc w:val="left"/>
              <w:rPr>
                <w:rFonts w:hint="eastAsia" w:ascii="仿宋_GB2312" w:hAnsi="华文中宋" w:eastAsia="仿宋_GB2312"/>
                <w:sz w:val="32"/>
                <w:szCs w:val="32"/>
                <w:lang w:eastAsia="zh-CN"/>
              </w:rPr>
            </w:pPr>
            <w:r>
              <w:rPr>
                <w:rFonts w:hint="eastAsia" w:ascii="仿宋_GB2312" w:hAnsi="华文中宋" w:eastAsia="仿宋_GB2312"/>
                <w:sz w:val="32"/>
                <w:szCs w:val="32"/>
              </w:rPr>
              <w:t>单位意见</w:t>
            </w:r>
            <w:r>
              <w:rPr>
                <w:rFonts w:hint="eastAsia" w:ascii="仿宋_GB2312" w:hAnsi="华文中宋" w:eastAsia="仿宋_GB2312"/>
                <w:sz w:val="32"/>
                <w:szCs w:val="32"/>
                <w:lang w:eastAsia="zh-CN"/>
              </w:rPr>
              <w:t>：</w:t>
            </w:r>
          </w:p>
          <w:p w14:paraId="3BFFE477">
            <w:pPr>
              <w:widowControl/>
              <w:jc w:val="left"/>
              <w:rPr>
                <w:rFonts w:ascii="仿宋_GB2312" w:hAnsi="华文中宋" w:eastAsia="仿宋_GB2312"/>
                <w:sz w:val="32"/>
                <w:szCs w:val="32"/>
              </w:rPr>
            </w:pPr>
          </w:p>
          <w:p w14:paraId="1754CF72">
            <w:pPr>
              <w:widowControl/>
              <w:jc w:val="left"/>
              <w:rPr>
                <w:rFonts w:ascii="仿宋_GB2312" w:hAnsi="华文中宋" w:eastAsia="仿宋_GB2312"/>
                <w:sz w:val="32"/>
                <w:szCs w:val="32"/>
              </w:rPr>
            </w:pPr>
          </w:p>
          <w:p w14:paraId="03A048D0">
            <w:pPr>
              <w:widowControl/>
              <w:jc w:val="left"/>
              <w:rPr>
                <w:rFonts w:hint="eastAsia" w:ascii="仿宋_GB2312" w:hAnsi="华文中宋" w:eastAsia="仿宋_GB2312"/>
                <w:sz w:val="32"/>
                <w:szCs w:val="32"/>
              </w:rPr>
            </w:pPr>
            <w:r>
              <w:rPr>
                <w:rFonts w:hint="eastAsia" w:ascii="仿宋_GB2312" w:hAnsi="华文中宋" w:eastAsia="仿宋_GB2312"/>
                <w:sz w:val="32"/>
                <w:szCs w:val="32"/>
              </w:rPr>
              <w:t>负责人签字</w:t>
            </w:r>
            <w:r>
              <w:rPr>
                <w:rFonts w:ascii="仿宋_GB2312" w:hAnsi="华文中宋" w:eastAsia="仿宋_GB2312"/>
                <w:sz w:val="32"/>
                <w:szCs w:val="32"/>
              </w:rPr>
              <w:t xml:space="preserve">:          </w:t>
            </w:r>
            <w:r>
              <w:rPr>
                <w:rFonts w:hint="eastAsia" w:ascii="仿宋_GB2312" w:hAnsi="华文中宋" w:eastAsia="仿宋_GB2312"/>
                <w:sz w:val="32"/>
                <w:szCs w:val="32"/>
              </w:rPr>
              <w:t xml:space="preserve">单位盖章 </w:t>
            </w:r>
            <w:r>
              <w:rPr>
                <w:rFonts w:ascii="仿宋_GB2312" w:hAnsi="华文中宋" w:eastAsia="仿宋_GB2312"/>
                <w:sz w:val="32"/>
                <w:szCs w:val="32"/>
              </w:rPr>
              <w:t xml:space="preserve">         </w:t>
            </w:r>
            <w:r>
              <w:rPr>
                <w:rFonts w:hint="eastAsia" w:ascii="仿宋_GB2312" w:hAnsi="华文中宋" w:eastAsia="仿宋_GB2312"/>
                <w:sz w:val="32"/>
                <w:szCs w:val="32"/>
              </w:rPr>
              <w:t xml:space="preserve">年  月 </w:t>
            </w:r>
            <w:r>
              <w:rPr>
                <w:rFonts w:ascii="仿宋_GB2312" w:hAnsi="华文中宋" w:eastAsia="仿宋_GB2312"/>
                <w:sz w:val="32"/>
                <w:szCs w:val="32"/>
              </w:rPr>
              <w:t xml:space="preserve"> </w:t>
            </w:r>
            <w:r>
              <w:rPr>
                <w:rFonts w:hint="eastAsia" w:ascii="仿宋_GB2312" w:hAnsi="华文中宋" w:eastAsia="仿宋_GB2312"/>
                <w:sz w:val="32"/>
                <w:szCs w:val="32"/>
              </w:rPr>
              <w:t>日</w:t>
            </w:r>
          </w:p>
          <w:p w14:paraId="38B17AC4">
            <w:pPr>
              <w:widowControl/>
              <w:jc w:val="left"/>
              <w:rPr>
                <w:rFonts w:hint="eastAsia" w:ascii="仿宋_GB2312" w:hAnsi="华文中宋" w:eastAsia="仿宋_GB2312"/>
                <w:sz w:val="32"/>
                <w:szCs w:val="32"/>
              </w:rPr>
            </w:pPr>
          </w:p>
        </w:tc>
      </w:tr>
    </w:tbl>
    <w:p w14:paraId="699C6321">
      <w:pPr>
        <w:widowControl/>
        <w:jc w:val="left"/>
        <w:rPr>
          <w:rFonts w:ascii="仿宋_GB2312" w:hAnsi="华文中宋" w:eastAsia="仿宋_GB2312"/>
          <w:sz w:val="32"/>
          <w:szCs w:val="32"/>
        </w:rPr>
        <w:sectPr>
          <w:pgSz w:w="11906" w:h="16838"/>
          <w:pgMar w:top="1440" w:right="1800" w:bottom="1440" w:left="1800" w:header="851" w:footer="992" w:gutter="0"/>
          <w:cols w:space="720" w:num="1"/>
          <w:docGrid w:type="lines" w:linePitch="312" w:charSpace="0"/>
        </w:sectPr>
      </w:pPr>
    </w:p>
    <w:p w14:paraId="1CE1537F">
      <w:pPr>
        <w:widowControl/>
        <w:jc w:val="left"/>
        <w:rPr>
          <w:rFonts w:ascii="仿宋_GB2312" w:hAnsi="华文中宋" w:eastAsia="仿宋_GB2312"/>
          <w:sz w:val="32"/>
          <w:szCs w:val="32"/>
        </w:rPr>
      </w:pPr>
      <w:r>
        <w:rPr>
          <w:rFonts w:hint="eastAsia" w:ascii="仿宋_GB2312" w:hAnsi="华文中宋" w:eastAsia="仿宋_GB2312"/>
          <w:sz w:val="32"/>
          <w:szCs w:val="32"/>
        </w:rPr>
        <w:t>附件3</w:t>
      </w:r>
    </w:p>
    <w:p w14:paraId="7800593A">
      <w:pPr>
        <w:widowControl/>
        <w:jc w:val="center"/>
        <w:rPr>
          <w:rFonts w:ascii="华文中宋" w:hAnsi="华文中宋" w:eastAsia="华文中宋"/>
          <w:sz w:val="44"/>
          <w:szCs w:val="44"/>
        </w:rPr>
      </w:pPr>
      <w:r>
        <w:rPr>
          <w:rFonts w:hint="eastAsia" w:ascii="方正小标宋简体" w:hAnsi="方正小标宋简体" w:eastAsia="方正小标宋简体" w:cs="宋体"/>
          <w:color w:val="000000"/>
          <w:sz w:val="44"/>
          <w:szCs w:val="44"/>
        </w:rPr>
        <w:t>2</w:t>
      </w:r>
      <w:r>
        <w:rPr>
          <w:rFonts w:ascii="方正小标宋简体" w:hAnsi="方正小标宋简体" w:eastAsia="方正小标宋简体" w:cs="宋体"/>
          <w:color w:val="000000"/>
          <w:sz w:val="44"/>
          <w:szCs w:val="44"/>
        </w:rPr>
        <w:t>02</w:t>
      </w:r>
      <w:r>
        <w:rPr>
          <w:rFonts w:hint="eastAsia" w:ascii="方正小标宋简体" w:hAnsi="方正小标宋简体" w:eastAsia="方正小标宋简体" w:cs="宋体"/>
          <w:color w:val="000000"/>
          <w:sz w:val="44"/>
          <w:szCs w:val="44"/>
          <w:lang w:val="en-US" w:eastAsia="zh-CN"/>
        </w:rPr>
        <w:t>6</w:t>
      </w:r>
      <w:r>
        <w:rPr>
          <w:rFonts w:hint="eastAsia" w:ascii="方正小标宋简体" w:hAnsi="方正小标宋简体" w:eastAsia="方正小标宋简体" w:cs="宋体"/>
          <w:color w:val="000000"/>
          <w:sz w:val="44"/>
          <w:szCs w:val="44"/>
        </w:rPr>
        <w:t>年甘肃省体美劳</w:t>
      </w:r>
      <w:r>
        <w:rPr>
          <w:rFonts w:hint="eastAsia" w:ascii="方正小标宋简体" w:hAnsi="方正小标宋简体" w:eastAsia="方正小标宋简体" w:cs="宋体"/>
          <w:color w:val="000000"/>
          <w:sz w:val="44"/>
          <w:szCs w:val="44"/>
          <w:lang w:eastAsia="zh-CN"/>
        </w:rPr>
        <w:t>等</w:t>
      </w:r>
      <w:r>
        <w:rPr>
          <w:rFonts w:hint="eastAsia" w:ascii="方正小标宋简体" w:hAnsi="方正小标宋简体" w:eastAsia="方正小标宋简体" w:cs="宋体"/>
          <w:color w:val="000000"/>
          <w:sz w:val="44"/>
          <w:szCs w:val="44"/>
        </w:rPr>
        <w:t>项目</w:t>
      </w:r>
      <w:r>
        <w:rPr>
          <w:rFonts w:hint="eastAsia" w:ascii="方正小标宋简体" w:hAnsi="方正小标宋简体" w:eastAsia="方正小标宋简体" w:cs="宋体"/>
          <w:color w:val="000000"/>
          <w:sz w:val="48"/>
        </w:rPr>
        <w:t>汇总表</w:t>
      </w:r>
      <w:bookmarkStart w:id="1" w:name="_GoBack"/>
      <w:bookmarkEnd w:id="1"/>
    </w:p>
    <w:p w14:paraId="2506625B">
      <w:pPr>
        <w:widowControl/>
        <w:rPr>
          <w:rFonts w:ascii="仿宋_GB2312" w:hAnsi="华文中宋" w:eastAsia="仿宋_GB2312"/>
          <w:sz w:val="32"/>
          <w:szCs w:val="32"/>
        </w:rPr>
      </w:pPr>
      <w:r>
        <w:rPr>
          <w:rFonts w:hint="eastAsia" w:ascii="仿宋_GB2312" w:hAnsi="华文中宋" w:eastAsia="仿宋_GB2312"/>
          <w:sz w:val="32"/>
          <w:szCs w:val="32"/>
        </w:rPr>
        <w:t xml:space="preserve">申报单位：（盖章） </w:t>
      </w:r>
      <w:r>
        <w:rPr>
          <w:rFonts w:ascii="仿宋_GB2312" w:hAnsi="华文中宋" w:eastAsia="仿宋_GB2312"/>
          <w:sz w:val="32"/>
          <w:szCs w:val="32"/>
        </w:rPr>
        <w:t xml:space="preserve">                </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rPr>
        <w:t xml:space="preserve">申报单位联系人： </w:t>
      </w:r>
      <w:r>
        <w:rPr>
          <w:rFonts w:ascii="仿宋_GB2312" w:hAnsi="华文中宋" w:eastAsia="仿宋_GB2312"/>
          <w:sz w:val="32"/>
          <w:szCs w:val="32"/>
        </w:rPr>
        <w:t xml:space="preserve">          </w:t>
      </w:r>
      <w:r>
        <w:rPr>
          <w:rFonts w:hint="eastAsia" w:ascii="仿宋_GB2312" w:hAnsi="华文中宋" w:eastAsia="仿宋_GB2312"/>
          <w:sz w:val="32"/>
          <w:szCs w:val="32"/>
          <w:lang w:val="en-US" w:eastAsia="zh-CN"/>
        </w:rPr>
        <w:t xml:space="preserve"> </w:t>
      </w:r>
      <w:r>
        <w:rPr>
          <w:rFonts w:hint="eastAsia" w:ascii="仿宋_GB2312" w:hAnsi="华文中宋" w:eastAsia="仿宋_GB2312"/>
          <w:sz w:val="32"/>
          <w:szCs w:val="32"/>
          <w:lang w:eastAsia="zh-CN"/>
        </w:rPr>
        <w:t>手机</w:t>
      </w:r>
      <w:r>
        <w:rPr>
          <w:rFonts w:hint="eastAsia" w:ascii="仿宋_GB2312" w:hAnsi="华文中宋" w:eastAsia="仿宋_GB2312"/>
          <w:sz w:val="32"/>
          <w:szCs w:val="32"/>
        </w:rPr>
        <w:t>：</w:t>
      </w:r>
    </w:p>
    <w:tbl>
      <w:tblPr>
        <w:tblStyle w:val="3"/>
        <w:tblW w:w="13825" w:type="dxa"/>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3475"/>
        <w:gridCol w:w="1887"/>
        <w:gridCol w:w="2800"/>
        <w:gridCol w:w="1881"/>
        <w:gridCol w:w="2669"/>
      </w:tblGrid>
      <w:tr w14:paraId="7824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13" w:type="dxa"/>
            <w:vAlign w:val="center"/>
          </w:tcPr>
          <w:p w14:paraId="2DCFA5FD">
            <w:pPr>
              <w:spacing w:line="300" w:lineRule="exact"/>
              <w:jc w:val="center"/>
              <w:rPr>
                <w:rFonts w:ascii="仿宋_GB2312" w:hAnsi="华文中宋" w:eastAsia="仿宋_GB2312"/>
                <w:b/>
                <w:bCs/>
                <w:sz w:val="28"/>
                <w:szCs w:val="28"/>
              </w:rPr>
            </w:pPr>
            <w:r>
              <w:rPr>
                <w:rFonts w:hint="eastAsia" w:ascii="仿宋_GB2312" w:hAnsi="华文中宋" w:eastAsia="仿宋_GB2312"/>
                <w:b/>
                <w:bCs/>
                <w:sz w:val="28"/>
                <w:szCs w:val="28"/>
              </w:rPr>
              <w:t>序号</w:t>
            </w:r>
          </w:p>
        </w:tc>
        <w:tc>
          <w:tcPr>
            <w:tcW w:w="3475" w:type="dxa"/>
            <w:vAlign w:val="center"/>
          </w:tcPr>
          <w:p w14:paraId="440B3A55">
            <w:pPr>
              <w:spacing w:line="300" w:lineRule="exact"/>
              <w:jc w:val="center"/>
              <w:rPr>
                <w:rFonts w:hint="eastAsia" w:ascii="仿宋_GB2312" w:hAnsi="华文中宋" w:eastAsia="仿宋_GB2312"/>
                <w:b/>
                <w:bCs/>
                <w:sz w:val="28"/>
                <w:szCs w:val="28"/>
                <w:lang w:eastAsia="zh-CN"/>
              </w:rPr>
            </w:pPr>
            <w:r>
              <w:rPr>
                <w:rFonts w:hint="eastAsia" w:ascii="仿宋_GB2312" w:hAnsi="华文中宋" w:eastAsia="仿宋_GB2312"/>
                <w:b/>
                <w:bCs/>
                <w:sz w:val="28"/>
                <w:szCs w:val="28"/>
              </w:rPr>
              <w:t>项目名称</w:t>
            </w:r>
          </w:p>
        </w:tc>
        <w:tc>
          <w:tcPr>
            <w:tcW w:w="1887" w:type="dxa"/>
            <w:vAlign w:val="center"/>
          </w:tcPr>
          <w:p w14:paraId="7D0B1458">
            <w:pPr>
              <w:spacing w:line="300" w:lineRule="exact"/>
              <w:jc w:val="center"/>
              <w:rPr>
                <w:rFonts w:hint="eastAsia" w:ascii="仿宋_GB2312" w:hAnsi="华文中宋" w:eastAsia="仿宋_GB2312"/>
                <w:b/>
                <w:bCs/>
                <w:sz w:val="28"/>
                <w:szCs w:val="28"/>
                <w:lang w:eastAsia="zh-CN"/>
              </w:rPr>
            </w:pPr>
            <w:r>
              <w:rPr>
                <w:rFonts w:hint="eastAsia" w:ascii="仿宋_GB2312" w:hAnsi="华文中宋" w:eastAsia="仿宋_GB2312"/>
                <w:b/>
                <w:bCs/>
                <w:sz w:val="28"/>
                <w:szCs w:val="28"/>
                <w:lang w:eastAsia="zh-CN"/>
              </w:rPr>
              <w:t>项目联系人</w:t>
            </w:r>
          </w:p>
        </w:tc>
        <w:tc>
          <w:tcPr>
            <w:tcW w:w="2800" w:type="dxa"/>
            <w:vAlign w:val="center"/>
          </w:tcPr>
          <w:p w14:paraId="62D66C1A">
            <w:pPr>
              <w:spacing w:line="300" w:lineRule="exact"/>
              <w:jc w:val="center"/>
              <w:rPr>
                <w:rFonts w:ascii="仿宋_GB2312" w:hAnsi="华文中宋" w:eastAsia="仿宋_GB2312"/>
                <w:b/>
                <w:bCs/>
                <w:sz w:val="28"/>
                <w:szCs w:val="28"/>
              </w:rPr>
            </w:pPr>
            <w:r>
              <w:rPr>
                <w:rFonts w:hint="eastAsia" w:ascii="仿宋_GB2312" w:hAnsi="华文中宋" w:eastAsia="仿宋_GB2312"/>
                <w:b/>
                <w:bCs/>
                <w:sz w:val="28"/>
                <w:szCs w:val="28"/>
              </w:rPr>
              <w:t>职务</w:t>
            </w:r>
          </w:p>
        </w:tc>
        <w:tc>
          <w:tcPr>
            <w:tcW w:w="1881" w:type="dxa"/>
            <w:vAlign w:val="center"/>
          </w:tcPr>
          <w:p w14:paraId="4A2D2382">
            <w:pPr>
              <w:spacing w:line="300" w:lineRule="exact"/>
              <w:jc w:val="center"/>
              <w:rPr>
                <w:rFonts w:ascii="仿宋_GB2312" w:hAnsi="华文中宋" w:eastAsia="仿宋_GB2312"/>
                <w:b/>
                <w:bCs/>
                <w:sz w:val="28"/>
                <w:szCs w:val="28"/>
              </w:rPr>
            </w:pPr>
            <w:r>
              <w:rPr>
                <w:rFonts w:hint="eastAsia" w:ascii="仿宋_GB2312" w:hAnsi="华文中宋" w:eastAsia="仿宋_GB2312"/>
                <w:b/>
                <w:bCs/>
                <w:sz w:val="28"/>
                <w:szCs w:val="28"/>
                <w:lang w:eastAsia="zh-CN"/>
              </w:rPr>
              <w:t>手机号码</w:t>
            </w:r>
          </w:p>
        </w:tc>
        <w:tc>
          <w:tcPr>
            <w:tcW w:w="2669" w:type="dxa"/>
            <w:vAlign w:val="center"/>
          </w:tcPr>
          <w:p w14:paraId="16220D1C">
            <w:pPr>
              <w:spacing w:line="300" w:lineRule="exact"/>
              <w:jc w:val="center"/>
              <w:rPr>
                <w:rFonts w:ascii="仿宋_GB2312" w:hAnsi="华文中宋" w:eastAsia="仿宋_GB2312"/>
                <w:b/>
                <w:bCs/>
                <w:sz w:val="28"/>
                <w:szCs w:val="28"/>
              </w:rPr>
            </w:pPr>
            <w:r>
              <w:rPr>
                <w:rFonts w:hint="eastAsia" w:ascii="仿宋_GB2312" w:hAnsi="华文中宋" w:eastAsia="仿宋_GB2312"/>
                <w:b/>
                <w:bCs/>
                <w:sz w:val="28"/>
                <w:szCs w:val="28"/>
              </w:rPr>
              <w:t>备注</w:t>
            </w:r>
          </w:p>
        </w:tc>
      </w:tr>
      <w:tr w14:paraId="77CD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13" w:type="dxa"/>
            <w:vAlign w:val="center"/>
          </w:tcPr>
          <w:p w14:paraId="6E78406B">
            <w:pPr>
              <w:spacing w:line="300" w:lineRule="exact"/>
              <w:jc w:val="center"/>
              <w:rPr>
                <w:rFonts w:ascii="仿宋_GB2312" w:hAnsi="华文中宋" w:eastAsia="仿宋_GB2312"/>
                <w:sz w:val="24"/>
                <w:szCs w:val="24"/>
              </w:rPr>
            </w:pPr>
            <w:r>
              <w:rPr>
                <w:rFonts w:hint="eastAsia" w:ascii="仿宋_GB2312" w:hAnsi="华文中宋" w:eastAsia="仿宋_GB2312"/>
                <w:sz w:val="24"/>
                <w:szCs w:val="24"/>
              </w:rPr>
              <w:t>1</w:t>
            </w:r>
          </w:p>
        </w:tc>
        <w:tc>
          <w:tcPr>
            <w:tcW w:w="3475" w:type="dxa"/>
            <w:vAlign w:val="center"/>
          </w:tcPr>
          <w:p w14:paraId="378B4F5E">
            <w:pPr>
              <w:spacing w:line="300" w:lineRule="exact"/>
              <w:jc w:val="center"/>
              <w:rPr>
                <w:rFonts w:ascii="仿宋_GB2312" w:hAnsi="华文中宋" w:eastAsia="仿宋_GB2312"/>
                <w:sz w:val="28"/>
                <w:szCs w:val="28"/>
              </w:rPr>
            </w:pPr>
          </w:p>
        </w:tc>
        <w:tc>
          <w:tcPr>
            <w:tcW w:w="1887" w:type="dxa"/>
            <w:vAlign w:val="center"/>
          </w:tcPr>
          <w:p w14:paraId="13701F46">
            <w:pPr>
              <w:spacing w:line="300" w:lineRule="exact"/>
              <w:jc w:val="center"/>
              <w:rPr>
                <w:rFonts w:ascii="仿宋_GB2312" w:hAnsi="华文中宋" w:eastAsia="仿宋_GB2312"/>
                <w:sz w:val="24"/>
                <w:szCs w:val="24"/>
              </w:rPr>
            </w:pPr>
          </w:p>
        </w:tc>
        <w:tc>
          <w:tcPr>
            <w:tcW w:w="2800" w:type="dxa"/>
            <w:vAlign w:val="center"/>
          </w:tcPr>
          <w:p w14:paraId="5DB92F70">
            <w:pPr>
              <w:spacing w:line="300" w:lineRule="exact"/>
              <w:jc w:val="center"/>
              <w:rPr>
                <w:rFonts w:ascii="仿宋_GB2312" w:hAnsi="华文中宋" w:eastAsia="仿宋_GB2312"/>
                <w:sz w:val="24"/>
                <w:szCs w:val="24"/>
              </w:rPr>
            </w:pPr>
          </w:p>
        </w:tc>
        <w:tc>
          <w:tcPr>
            <w:tcW w:w="1881" w:type="dxa"/>
            <w:vAlign w:val="center"/>
          </w:tcPr>
          <w:p w14:paraId="7D3F8324">
            <w:pPr>
              <w:spacing w:line="300" w:lineRule="exact"/>
              <w:jc w:val="center"/>
              <w:rPr>
                <w:rFonts w:ascii="仿宋_GB2312" w:hAnsi="华文中宋" w:eastAsia="仿宋_GB2312"/>
                <w:sz w:val="24"/>
                <w:szCs w:val="24"/>
              </w:rPr>
            </w:pPr>
          </w:p>
        </w:tc>
        <w:tc>
          <w:tcPr>
            <w:tcW w:w="2669" w:type="dxa"/>
            <w:vAlign w:val="center"/>
          </w:tcPr>
          <w:p w14:paraId="7858FAFB">
            <w:pPr>
              <w:spacing w:line="300" w:lineRule="exact"/>
              <w:jc w:val="center"/>
              <w:rPr>
                <w:rFonts w:ascii="仿宋_GB2312" w:hAnsi="华文中宋" w:eastAsia="仿宋_GB2312"/>
                <w:sz w:val="24"/>
                <w:szCs w:val="24"/>
              </w:rPr>
            </w:pPr>
          </w:p>
        </w:tc>
      </w:tr>
      <w:tr w14:paraId="3025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13" w:type="dxa"/>
            <w:vAlign w:val="center"/>
          </w:tcPr>
          <w:p w14:paraId="1FF27240">
            <w:pPr>
              <w:spacing w:line="300" w:lineRule="exact"/>
              <w:jc w:val="center"/>
              <w:rPr>
                <w:rFonts w:ascii="仿宋_GB2312" w:hAnsi="华文中宋" w:eastAsia="仿宋_GB2312"/>
                <w:sz w:val="24"/>
                <w:szCs w:val="24"/>
              </w:rPr>
            </w:pPr>
            <w:r>
              <w:rPr>
                <w:rFonts w:hint="eastAsia" w:ascii="仿宋_GB2312" w:hAnsi="华文中宋" w:eastAsia="仿宋_GB2312"/>
                <w:sz w:val="24"/>
                <w:szCs w:val="24"/>
              </w:rPr>
              <w:t>2</w:t>
            </w:r>
          </w:p>
        </w:tc>
        <w:tc>
          <w:tcPr>
            <w:tcW w:w="3475" w:type="dxa"/>
            <w:vAlign w:val="center"/>
          </w:tcPr>
          <w:p w14:paraId="65A58C0F">
            <w:pPr>
              <w:spacing w:line="300" w:lineRule="exact"/>
              <w:jc w:val="center"/>
              <w:rPr>
                <w:rFonts w:ascii="仿宋_GB2312" w:hAnsi="华文中宋" w:eastAsia="仿宋_GB2312"/>
                <w:sz w:val="28"/>
                <w:szCs w:val="28"/>
              </w:rPr>
            </w:pPr>
          </w:p>
        </w:tc>
        <w:tc>
          <w:tcPr>
            <w:tcW w:w="1887" w:type="dxa"/>
            <w:vAlign w:val="center"/>
          </w:tcPr>
          <w:p w14:paraId="233ED8CE">
            <w:pPr>
              <w:spacing w:line="300" w:lineRule="exact"/>
              <w:jc w:val="center"/>
              <w:rPr>
                <w:rFonts w:ascii="仿宋_GB2312" w:hAnsi="华文中宋" w:eastAsia="仿宋_GB2312"/>
                <w:sz w:val="24"/>
                <w:szCs w:val="24"/>
              </w:rPr>
            </w:pPr>
          </w:p>
        </w:tc>
        <w:tc>
          <w:tcPr>
            <w:tcW w:w="2800" w:type="dxa"/>
            <w:vAlign w:val="center"/>
          </w:tcPr>
          <w:p w14:paraId="100FAAD2">
            <w:pPr>
              <w:spacing w:line="300" w:lineRule="exact"/>
              <w:jc w:val="center"/>
              <w:rPr>
                <w:rFonts w:ascii="仿宋_GB2312" w:hAnsi="华文中宋" w:eastAsia="仿宋_GB2312"/>
                <w:sz w:val="24"/>
                <w:szCs w:val="24"/>
              </w:rPr>
            </w:pPr>
          </w:p>
        </w:tc>
        <w:tc>
          <w:tcPr>
            <w:tcW w:w="1881" w:type="dxa"/>
            <w:vAlign w:val="center"/>
          </w:tcPr>
          <w:p w14:paraId="677B80C4">
            <w:pPr>
              <w:spacing w:line="300" w:lineRule="exact"/>
              <w:jc w:val="center"/>
              <w:rPr>
                <w:rFonts w:ascii="仿宋_GB2312" w:hAnsi="华文中宋" w:eastAsia="仿宋_GB2312"/>
                <w:sz w:val="24"/>
                <w:szCs w:val="24"/>
              </w:rPr>
            </w:pPr>
          </w:p>
        </w:tc>
        <w:tc>
          <w:tcPr>
            <w:tcW w:w="2669" w:type="dxa"/>
            <w:vAlign w:val="center"/>
          </w:tcPr>
          <w:p w14:paraId="6B971FB2">
            <w:pPr>
              <w:spacing w:line="300" w:lineRule="exact"/>
              <w:jc w:val="center"/>
              <w:rPr>
                <w:rFonts w:ascii="仿宋_GB2312" w:hAnsi="华文中宋" w:eastAsia="仿宋_GB2312"/>
                <w:sz w:val="24"/>
                <w:szCs w:val="24"/>
              </w:rPr>
            </w:pPr>
          </w:p>
        </w:tc>
      </w:tr>
      <w:tr w14:paraId="1148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13" w:type="dxa"/>
            <w:vAlign w:val="center"/>
          </w:tcPr>
          <w:p w14:paraId="5FB7F250">
            <w:pPr>
              <w:spacing w:line="300" w:lineRule="exact"/>
              <w:jc w:val="center"/>
              <w:rPr>
                <w:rFonts w:ascii="仿宋_GB2312" w:hAnsi="华文中宋" w:eastAsia="仿宋_GB2312"/>
                <w:sz w:val="24"/>
                <w:szCs w:val="24"/>
              </w:rPr>
            </w:pPr>
            <w:r>
              <w:rPr>
                <w:rFonts w:hint="eastAsia" w:ascii="仿宋_GB2312" w:hAnsi="华文中宋" w:eastAsia="仿宋_GB2312"/>
                <w:sz w:val="24"/>
                <w:szCs w:val="24"/>
              </w:rPr>
              <w:t>3</w:t>
            </w:r>
          </w:p>
        </w:tc>
        <w:tc>
          <w:tcPr>
            <w:tcW w:w="3475" w:type="dxa"/>
            <w:vAlign w:val="center"/>
          </w:tcPr>
          <w:p w14:paraId="0CB75ED0">
            <w:pPr>
              <w:spacing w:line="300" w:lineRule="exact"/>
              <w:jc w:val="center"/>
              <w:rPr>
                <w:rFonts w:ascii="仿宋_GB2312" w:hAnsi="华文中宋" w:eastAsia="仿宋_GB2312"/>
                <w:sz w:val="28"/>
                <w:szCs w:val="28"/>
              </w:rPr>
            </w:pPr>
          </w:p>
        </w:tc>
        <w:tc>
          <w:tcPr>
            <w:tcW w:w="1887" w:type="dxa"/>
            <w:vAlign w:val="center"/>
          </w:tcPr>
          <w:p w14:paraId="0373273D">
            <w:pPr>
              <w:spacing w:line="560" w:lineRule="exact"/>
              <w:ind w:firstLine="648"/>
              <w:rPr>
                <w:rFonts w:ascii="仿宋_GB2312" w:hAnsi="华文中宋" w:eastAsia="仿宋_GB2312"/>
                <w:sz w:val="24"/>
                <w:szCs w:val="24"/>
              </w:rPr>
            </w:pPr>
          </w:p>
        </w:tc>
        <w:tc>
          <w:tcPr>
            <w:tcW w:w="2800" w:type="dxa"/>
            <w:vAlign w:val="center"/>
          </w:tcPr>
          <w:p w14:paraId="3952E2DC">
            <w:pPr>
              <w:spacing w:line="300" w:lineRule="exact"/>
              <w:jc w:val="center"/>
              <w:rPr>
                <w:rFonts w:ascii="仿宋_GB2312" w:hAnsi="华文中宋" w:eastAsia="仿宋_GB2312"/>
                <w:sz w:val="24"/>
                <w:szCs w:val="24"/>
              </w:rPr>
            </w:pPr>
          </w:p>
        </w:tc>
        <w:tc>
          <w:tcPr>
            <w:tcW w:w="1881" w:type="dxa"/>
            <w:vAlign w:val="center"/>
          </w:tcPr>
          <w:p w14:paraId="4F79E874">
            <w:pPr>
              <w:spacing w:line="300" w:lineRule="exact"/>
              <w:jc w:val="center"/>
              <w:rPr>
                <w:rFonts w:ascii="仿宋_GB2312" w:hAnsi="华文中宋" w:eastAsia="仿宋_GB2312"/>
                <w:sz w:val="24"/>
                <w:szCs w:val="24"/>
              </w:rPr>
            </w:pPr>
          </w:p>
        </w:tc>
        <w:tc>
          <w:tcPr>
            <w:tcW w:w="2669" w:type="dxa"/>
            <w:vAlign w:val="center"/>
          </w:tcPr>
          <w:p w14:paraId="2F345CFE">
            <w:pPr>
              <w:spacing w:line="300" w:lineRule="exact"/>
              <w:jc w:val="center"/>
              <w:rPr>
                <w:rFonts w:ascii="仿宋_GB2312" w:hAnsi="华文中宋" w:eastAsia="仿宋_GB2312"/>
                <w:sz w:val="24"/>
                <w:szCs w:val="24"/>
              </w:rPr>
            </w:pPr>
          </w:p>
        </w:tc>
      </w:tr>
      <w:tr w14:paraId="6062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13" w:type="dxa"/>
            <w:vAlign w:val="center"/>
          </w:tcPr>
          <w:p w14:paraId="00461334">
            <w:pPr>
              <w:spacing w:line="300" w:lineRule="exact"/>
              <w:jc w:val="center"/>
              <w:rPr>
                <w:rFonts w:ascii="仿宋_GB2312" w:hAnsi="华文中宋" w:eastAsia="仿宋_GB2312"/>
                <w:sz w:val="24"/>
                <w:szCs w:val="24"/>
              </w:rPr>
            </w:pPr>
            <w:r>
              <w:rPr>
                <w:rFonts w:hint="eastAsia" w:ascii="仿宋_GB2312" w:hAnsi="华文中宋" w:eastAsia="仿宋_GB2312"/>
                <w:sz w:val="24"/>
                <w:szCs w:val="24"/>
              </w:rPr>
              <w:t>4</w:t>
            </w:r>
          </w:p>
        </w:tc>
        <w:tc>
          <w:tcPr>
            <w:tcW w:w="3475" w:type="dxa"/>
            <w:vAlign w:val="center"/>
          </w:tcPr>
          <w:p w14:paraId="29043910">
            <w:pPr>
              <w:spacing w:line="300" w:lineRule="exact"/>
              <w:jc w:val="center"/>
              <w:rPr>
                <w:rFonts w:ascii="仿宋_GB2312" w:hAnsi="华文中宋" w:eastAsia="仿宋_GB2312"/>
                <w:sz w:val="28"/>
                <w:szCs w:val="28"/>
              </w:rPr>
            </w:pPr>
          </w:p>
        </w:tc>
        <w:tc>
          <w:tcPr>
            <w:tcW w:w="1887" w:type="dxa"/>
            <w:vAlign w:val="center"/>
          </w:tcPr>
          <w:p w14:paraId="0D88E4FC">
            <w:pPr>
              <w:spacing w:line="560" w:lineRule="exact"/>
              <w:ind w:firstLine="648"/>
              <w:rPr>
                <w:rFonts w:ascii="仿宋_GB2312" w:hAnsi="华文中宋" w:eastAsia="仿宋_GB2312"/>
                <w:sz w:val="24"/>
                <w:szCs w:val="24"/>
              </w:rPr>
            </w:pPr>
          </w:p>
        </w:tc>
        <w:tc>
          <w:tcPr>
            <w:tcW w:w="2800" w:type="dxa"/>
            <w:vAlign w:val="center"/>
          </w:tcPr>
          <w:p w14:paraId="26F0F9DF">
            <w:pPr>
              <w:spacing w:line="300" w:lineRule="exact"/>
              <w:jc w:val="center"/>
              <w:rPr>
                <w:rFonts w:ascii="仿宋_GB2312" w:hAnsi="华文中宋" w:eastAsia="仿宋_GB2312"/>
                <w:sz w:val="24"/>
                <w:szCs w:val="24"/>
              </w:rPr>
            </w:pPr>
          </w:p>
        </w:tc>
        <w:tc>
          <w:tcPr>
            <w:tcW w:w="1881" w:type="dxa"/>
            <w:vAlign w:val="center"/>
          </w:tcPr>
          <w:p w14:paraId="7EC42359">
            <w:pPr>
              <w:spacing w:line="300" w:lineRule="exact"/>
              <w:jc w:val="center"/>
              <w:rPr>
                <w:rFonts w:ascii="仿宋_GB2312" w:hAnsi="华文中宋" w:eastAsia="仿宋_GB2312"/>
                <w:sz w:val="24"/>
                <w:szCs w:val="24"/>
              </w:rPr>
            </w:pPr>
          </w:p>
        </w:tc>
        <w:tc>
          <w:tcPr>
            <w:tcW w:w="2669" w:type="dxa"/>
            <w:vAlign w:val="center"/>
          </w:tcPr>
          <w:p w14:paraId="07EAA272">
            <w:pPr>
              <w:spacing w:line="300" w:lineRule="exact"/>
              <w:jc w:val="center"/>
              <w:rPr>
                <w:rFonts w:ascii="仿宋_GB2312" w:hAnsi="华文中宋" w:eastAsia="仿宋_GB2312"/>
                <w:sz w:val="24"/>
                <w:szCs w:val="24"/>
              </w:rPr>
            </w:pPr>
          </w:p>
        </w:tc>
      </w:tr>
      <w:tr w14:paraId="1B56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113" w:type="dxa"/>
            <w:vAlign w:val="center"/>
          </w:tcPr>
          <w:p w14:paraId="493CCEA1">
            <w:pPr>
              <w:spacing w:line="300" w:lineRule="exact"/>
              <w:jc w:val="center"/>
              <w:rPr>
                <w:rFonts w:ascii="仿宋_GB2312" w:hAnsi="华文中宋" w:eastAsia="仿宋_GB2312"/>
                <w:sz w:val="24"/>
                <w:szCs w:val="24"/>
              </w:rPr>
            </w:pPr>
            <w:r>
              <w:rPr>
                <w:rFonts w:hint="eastAsia" w:ascii="仿宋_GB2312" w:hAnsi="华文中宋" w:eastAsia="仿宋_GB2312"/>
                <w:sz w:val="24"/>
                <w:szCs w:val="24"/>
              </w:rPr>
              <w:t>5</w:t>
            </w:r>
          </w:p>
        </w:tc>
        <w:tc>
          <w:tcPr>
            <w:tcW w:w="3475" w:type="dxa"/>
            <w:vAlign w:val="center"/>
          </w:tcPr>
          <w:p w14:paraId="0B8DAE2F">
            <w:pPr>
              <w:spacing w:line="300" w:lineRule="exact"/>
              <w:jc w:val="center"/>
              <w:rPr>
                <w:rFonts w:ascii="仿宋_GB2312" w:hAnsi="华文中宋" w:eastAsia="仿宋_GB2312"/>
                <w:sz w:val="28"/>
                <w:szCs w:val="28"/>
              </w:rPr>
            </w:pPr>
          </w:p>
        </w:tc>
        <w:tc>
          <w:tcPr>
            <w:tcW w:w="1887" w:type="dxa"/>
            <w:vAlign w:val="center"/>
          </w:tcPr>
          <w:p w14:paraId="11586993">
            <w:pPr>
              <w:spacing w:line="300" w:lineRule="exact"/>
              <w:jc w:val="center"/>
              <w:rPr>
                <w:rFonts w:ascii="仿宋_GB2312" w:hAnsi="华文中宋" w:eastAsia="仿宋_GB2312"/>
                <w:sz w:val="24"/>
                <w:szCs w:val="24"/>
              </w:rPr>
            </w:pPr>
          </w:p>
        </w:tc>
        <w:tc>
          <w:tcPr>
            <w:tcW w:w="2800" w:type="dxa"/>
            <w:vAlign w:val="center"/>
          </w:tcPr>
          <w:p w14:paraId="20E4F1CD">
            <w:pPr>
              <w:spacing w:line="300" w:lineRule="exact"/>
              <w:jc w:val="center"/>
              <w:rPr>
                <w:rFonts w:ascii="方正小标宋简体" w:hAnsi="方正小标宋简体" w:eastAsia="方正小标宋简体"/>
                <w:sz w:val="24"/>
                <w:szCs w:val="24"/>
              </w:rPr>
            </w:pPr>
          </w:p>
        </w:tc>
        <w:tc>
          <w:tcPr>
            <w:tcW w:w="1881" w:type="dxa"/>
            <w:vAlign w:val="center"/>
          </w:tcPr>
          <w:p w14:paraId="6277CBB0">
            <w:pPr>
              <w:spacing w:line="300" w:lineRule="exact"/>
              <w:jc w:val="center"/>
              <w:rPr>
                <w:rFonts w:ascii="仿宋_GB2312" w:hAnsi="华文中宋" w:eastAsia="仿宋_GB2312"/>
                <w:sz w:val="24"/>
                <w:szCs w:val="24"/>
              </w:rPr>
            </w:pPr>
          </w:p>
        </w:tc>
        <w:tc>
          <w:tcPr>
            <w:tcW w:w="2669" w:type="dxa"/>
            <w:vAlign w:val="center"/>
          </w:tcPr>
          <w:p w14:paraId="5F077B9D">
            <w:pPr>
              <w:spacing w:line="300" w:lineRule="exact"/>
              <w:jc w:val="center"/>
              <w:rPr>
                <w:rFonts w:ascii="仿宋_GB2312" w:hAnsi="华文中宋" w:eastAsia="仿宋_GB2312"/>
                <w:sz w:val="24"/>
                <w:szCs w:val="24"/>
              </w:rPr>
            </w:pPr>
          </w:p>
        </w:tc>
      </w:tr>
    </w:tbl>
    <w:p w14:paraId="5BA89EDD">
      <w:pPr>
        <w:spacing w:line="560" w:lineRule="exact"/>
      </w:pPr>
      <w:r>
        <w:rPr>
          <w:rFonts w:hint="eastAsia" w:ascii="仿宋_GB2312" w:hAnsi="华文中宋" w:eastAsia="仿宋_GB2312"/>
          <w:sz w:val="28"/>
          <w:szCs w:val="28"/>
          <w:lang w:eastAsia="zh-CN"/>
        </w:rPr>
        <w:t>注：此表由申报单位统一汇总后报送。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88E92D29-68F9-41AE-9ECF-1F7A37D519E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embedRegular r:id="rId2" w:fontKey="{AE6658F2-EB29-4F5F-A073-8B9F855B35A6}"/>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2F3D54DF-CB22-4E1B-8847-230B0D96529A}"/>
  </w:font>
  <w:font w:name="方正小标宋简体">
    <w:panose1 w:val="02010600010101010101"/>
    <w:charset w:val="86"/>
    <w:family w:val="auto"/>
    <w:pitch w:val="default"/>
    <w:sig w:usb0="A00002BF" w:usb1="184F6CFA" w:usb2="00000012" w:usb3="00000000" w:csb0="00040001" w:csb1="00000000"/>
    <w:embedRegular r:id="rId4" w:fontKey="{B21AE54D-FDE0-4882-AA1B-C2053F851E32}"/>
  </w:font>
  <w:font w:name="CESI仿宋-GB2312">
    <w:altName w:val="仿宋"/>
    <w:panose1 w:val="02000500000000000000"/>
    <w:charset w:val="86"/>
    <w:family w:val="auto"/>
    <w:pitch w:val="default"/>
    <w:sig w:usb0="00000000" w:usb1="00000000" w:usb2="00000010" w:usb3="00000000" w:csb0="0004000F" w:csb1="00000000"/>
    <w:embedRegular r:id="rId5" w:fontKey="{D4B12435-31D0-4277-9890-887FCE28D87F}"/>
  </w:font>
  <w:font w:name="Segoe UI Symbol">
    <w:panose1 w:val="020B0502040204020203"/>
    <w:charset w:val="00"/>
    <w:family w:val="swiss"/>
    <w:pitch w:val="default"/>
    <w:sig w:usb0="800001E3" w:usb1="1200FFEF" w:usb2="00040000" w:usb3="04000000" w:csb0="00000001" w:csb1="40000000"/>
    <w:embedRegular r:id="rId6" w:fontKey="{0DD2C75C-CE1F-4C52-980B-34BDD39E67C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EDCC0"/>
    <w:rsid w:val="1FC429D6"/>
    <w:rsid w:val="7E5ED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4147</Words>
  <Characters>4284</Characters>
  <Lines>0</Lines>
  <Paragraphs>0</Paragraphs>
  <TotalTime>2</TotalTime>
  <ScaleCrop>false</ScaleCrop>
  <LinksUpToDate>false</LinksUpToDate>
  <CharactersWithSpaces>4339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2025-10-14T11:46:00Z</dcterms:created>
  <dc:creator>PC</dc:creator>
  <cp:lastModifiedBy>冰与火的碰撞</cp:lastModifiedBy>
  <cp:lastPrinted>2025-10-15T02:54:22Z</cp:lastPrinted>
  <dcterms:modified xsi:type="dcterms:W3CDTF">2025-10-15T02:56:42Z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5597B542F7FBF6959AC7ED680CB6594E</vt:lpwstr>
  </property>
  <property fmtid="{D5CDD505-2E9C-101B-9397-08002B2CF9AE}" pid="4" name="KSOTemplateDocerSaveRecord">
    <vt:lpwstr>eyJoZGlkIjoiOGUzMjRlODFjMDRkZDg1NjlkMzJhZTBjMzI5NDYxN2UiLCJ1c2VySWQiOiIyNjgyMjM0MTQifQ==</vt:lpwstr>
  </property>
</Properties>
</file>